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2483F"/>
          <w:sz w:val="60"/>
        </w:rPr>
        <w:t>ROCKY LINUX 10.2</w:t>
      </w:r>
    </w:p>
    <w:p>
      <w:pPr>
        <w:jc w:val="center"/>
      </w:pPr>
      <w:r>
        <w:rPr>
          <w:b/>
          <w:color w:val="214253"/>
          <w:sz w:val="34"/>
        </w:rPr>
        <w:t>SZERVERLABOR – KÉPERNYŐKÉPES DOKUMENTÁCIÓ</w:t>
      </w:r>
    </w:p>
    <w:p>
      <w:pPr>
        <w:jc w:val="center"/>
      </w:pPr>
      <w:r>
        <w:rPr>
          <w:sz w:val="22"/>
        </w:rPr>
        <w:t>VirtualBox • Windows 7 kliens • DHCP • DNS • FTP • HTTP • SSH • firewalld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835"/>
            <w:shd w:fill="E7F1EE"/>
            <w:tcBorders>
              <w:top w:val="single" w:sz="6" w:color="C8D7D3"/>
              <w:left w:val="single" w:sz="6" w:color="C8D7D3"/>
              <w:bottom w:val="single" w:sz="6" w:color="C8D7D3"/>
              <w:right w:val="single" w:sz="6" w:color="C8D7D3"/>
            </w:tcBorders>
          </w:tcPr>
          <w:p>
            <w:r>
              <w:rPr>
                <w:b/>
              </w:rPr>
              <w:t>Tanuló neve</w:t>
            </w:r>
          </w:p>
        </w:tc>
        <w:tc>
          <w:tcPr>
            <w:tcW w:type="dxa" w:w="6236"/>
            <w:tcBorders>
              <w:top w:val="single" w:sz="6" w:color="C8D7D3"/>
              <w:left w:val="single" w:sz="6" w:color="C8D7D3"/>
              <w:bottom w:val="single" w:sz="6" w:color="C8D7D3"/>
              <w:right w:val="single" w:sz="6" w:color="C8D7D3"/>
            </w:tcBorders>
          </w:tcPr>
          <w:p>
            <w:r/>
          </w:p>
        </w:tc>
      </w:tr>
      <w:tr>
        <w:tc>
          <w:tcPr>
            <w:tcW w:type="dxa" w:w="2835"/>
            <w:shd w:fill="E7F1EE"/>
            <w:tcBorders>
              <w:top w:val="single" w:sz="6" w:color="C8D7D3"/>
              <w:left w:val="single" w:sz="6" w:color="C8D7D3"/>
              <w:bottom w:val="single" w:sz="6" w:color="C8D7D3"/>
              <w:right w:val="single" w:sz="6" w:color="C8D7D3"/>
            </w:tcBorders>
          </w:tcPr>
          <w:p>
            <w:r>
              <w:rPr>
                <w:b/>
              </w:rPr>
              <w:t>Osztály / csoport</w:t>
            </w:r>
          </w:p>
        </w:tc>
        <w:tc>
          <w:tcPr>
            <w:tcW w:type="dxa" w:w="6236"/>
            <w:tcBorders>
              <w:top w:val="single" w:sz="6" w:color="C8D7D3"/>
              <w:left w:val="single" w:sz="6" w:color="C8D7D3"/>
              <w:bottom w:val="single" w:sz="6" w:color="C8D7D3"/>
              <w:right w:val="single" w:sz="6" w:color="C8D7D3"/>
            </w:tcBorders>
          </w:tcPr>
          <w:p>
            <w:r/>
          </w:p>
        </w:tc>
      </w:tr>
      <w:tr>
        <w:tc>
          <w:tcPr>
            <w:tcW w:type="dxa" w:w="2835"/>
            <w:shd w:fill="E7F1EE"/>
            <w:tcBorders>
              <w:top w:val="single" w:sz="6" w:color="C8D7D3"/>
              <w:left w:val="single" w:sz="6" w:color="C8D7D3"/>
              <w:bottom w:val="single" w:sz="6" w:color="C8D7D3"/>
              <w:right w:val="single" w:sz="6" w:color="C8D7D3"/>
            </w:tcBorders>
          </w:tcPr>
          <w:p>
            <w:r>
              <w:rPr>
                <w:b/>
              </w:rPr>
              <w:t>Dátum</w:t>
            </w:r>
          </w:p>
        </w:tc>
        <w:tc>
          <w:tcPr>
            <w:tcW w:type="dxa" w:w="6236"/>
            <w:tcBorders>
              <w:top w:val="single" w:sz="6" w:color="C8D7D3"/>
              <w:left w:val="single" w:sz="6" w:color="C8D7D3"/>
              <w:bottom w:val="single" w:sz="6" w:color="C8D7D3"/>
              <w:right w:val="single" w:sz="6" w:color="C8D7D3"/>
            </w:tcBorders>
          </w:tcPr>
          <w:p>
            <w:r/>
          </w:p>
        </w:tc>
      </w:tr>
      <w:tr>
        <w:tc>
          <w:tcPr>
            <w:tcW w:type="dxa" w:w="2835"/>
            <w:shd w:fill="E7F1EE"/>
            <w:tcBorders>
              <w:top w:val="single" w:sz="6" w:color="C8D7D3"/>
              <w:left w:val="single" w:sz="6" w:color="C8D7D3"/>
              <w:bottom w:val="single" w:sz="6" w:color="C8D7D3"/>
              <w:right w:val="single" w:sz="6" w:color="C8D7D3"/>
            </w:tcBorders>
          </w:tcPr>
          <w:p>
            <w:r>
              <w:rPr>
                <w:b/>
              </w:rPr>
              <w:t>Rocky VM neve</w:t>
            </w:r>
          </w:p>
        </w:tc>
        <w:tc>
          <w:tcPr>
            <w:tcW w:type="dxa" w:w="6236"/>
            <w:tcBorders>
              <w:top w:val="single" w:sz="6" w:color="C8D7D3"/>
              <w:left w:val="single" w:sz="6" w:color="C8D7D3"/>
              <w:bottom w:val="single" w:sz="6" w:color="C8D7D3"/>
              <w:right w:val="single" w:sz="6" w:color="C8D7D3"/>
            </w:tcBorders>
          </w:tcPr>
          <w:p>
            <w:r/>
          </w:p>
        </w:tc>
      </w:tr>
      <w:tr>
        <w:tc>
          <w:tcPr>
            <w:tcW w:type="dxa" w:w="2835"/>
            <w:shd w:fill="E7F1EE"/>
            <w:tcBorders>
              <w:top w:val="single" w:sz="6" w:color="C8D7D3"/>
              <w:left w:val="single" w:sz="6" w:color="C8D7D3"/>
              <w:bottom w:val="single" w:sz="6" w:color="C8D7D3"/>
              <w:right w:val="single" w:sz="6" w:color="C8D7D3"/>
            </w:tcBorders>
          </w:tcPr>
          <w:p>
            <w:r>
              <w:rPr>
                <w:b/>
              </w:rPr>
              <w:t>Windows 7 VM neve</w:t>
            </w:r>
          </w:p>
        </w:tc>
        <w:tc>
          <w:tcPr>
            <w:tcW w:type="dxa" w:w="6236"/>
            <w:tcBorders>
              <w:top w:val="single" w:sz="6" w:color="C8D7D3"/>
              <w:left w:val="single" w:sz="6" w:color="C8D7D3"/>
              <w:bottom w:val="single" w:sz="6" w:color="C8D7D3"/>
              <w:right w:val="single" w:sz="6" w:color="C8D7D3"/>
            </w:tcBorders>
          </w:tcPr>
          <w:p>
            <w:r/>
          </w:p>
        </w:tc>
      </w:tr>
    </w:tbl>
    <w:p/>
    <w:p>
      <w:r>
        <w:rPr>
          <w:b/>
        </w:rPr>
        <w:t xml:space="preserve">Használat: </w:t>
      </w:r>
      <w:r>
        <w:t>minden K01–K30 pontnál töröld a szürke helyőrző szöveget, majd Wordben válaszd a Beszúrás → Képek parancsot. A kép alatt 1–2 mondatban írd le, mit bizonyít a képernyőkép. Jelszó ne legyen látható.</w:t>
      </w:r>
    </w:p>
    <w:p>
      <w:pPr>
        <w:jc w:val="center"/>
      </w:pPr>
      <w:r>
        <w:rPr>
          <w:b/>
          <w:color w:val="12483F"/>
        </w:rPr>
        <w:t>Leadandó fájlnév: Vezeteknev_Keresztnev_RockyLinux_Labor.pdf</w:t>
      </w:r>
    </w:p>
    <w:p>
      <w:r>
        <w:br w:type="page"/>
      </w:r>
    </w:p>
    <w:p>
      <w:pPr>
        <w:pStyle w:val="Heading1"/>
      </w:pPr>
      <w:r>
        <w:t>Dokumentációs szabályok</w:t>
      </w:r>
    </w:p>
    <w:p>
      <w:pPr>
        <w:pStyle w:val="ListBullet"/>
      </w:pPr>
      <w:r>
        <w:t>A képernyőképen legyen olvasható a parancs és az eredmény, ne csak egy kivágott részlet.</w:t>
      </w:r>
    </w:p>
    <w:p>
      <w:pPr>
        <w:pStyle w:val="ListBullet"/>
      </w:pPr>
      <w:r>
        <w:t>A terminál- és PuTTY-ablakot akkor fotózd, amikor a bizonyítandó állapot már látható.</w:t>
      </w:r>
    </w:p>
    <w:p>
      <w:pPr>
        <w:pStyle w:val="ListBullet"/>
      </w:pPr>
      <w:r>
        <w:t>A hibakísérleteknél a hibás és a javított állapotot is rögzítheted ugyanabban a képben vagy egymás alatt.</w:t>
      </w:r>
    </w:p>
    <w:p>
      <w:pPr>
        <w:pStyle w:val="ListBullet"/>
      </w:pPr>
      <w:r>
        <w:t>A dokumentum végleges változatát PDF-be exportáld.</w:t>
      </w:r>
    </w:p>
    <w:p>
      <w:pPr>
        <w:pStyle w:val="ListBullet"/>
      </w:pPr>
      <w:r>
        <w:t>A Word-sablon nem értékeli automatikusan a feladatot; a weboldali haladási lista segít követni, mi készült el.</w:t>
      </w:r>
    </w:p>
    <w:p>
      <w:pPr>
        <w:pStyle w:val="Heading2"/>
      </w:pPr>
      <w:r>
        <w:t>Gyors ellenőrzőlista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shd w:fill="DCEAE6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rPr>
                <w:b/>
              </w:rPr>
              <w:t>Kép</w:t>
            </w:r>
          </w:p>
        </w:tc>
        <w:tc>
          <w:tcPr>
            <w:tcW w:type="dxa" w:w="2578"/>
            <w:shd w:fill="DCEAE6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rPr>
                <w:b/>
              </w:rPr>
              <w:t>Kész</w:t>
            </w:r>
          </w:p>
        </w:tc>
        <w:tc>
          <w:tcPr>
            <w:tcW w:type="dxa" w:w="2578"/>
            <w:shd w:fill="DCEAE6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rPr>
                <w:b/>
              </w:rPr>
              <w:t>Kép</w:t>
            </w:r>
          </w:p>
        </w:tc>
        <w:tc>
          <w:tcPr>
            <w:tcW w:type="dxa" w:w="2578"/>
            <w:shd w:fill="DCEAE6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rPr>
                <w:b/>
              </w:rPr>
              <w:t>Kész</w:t>
            </w:r>
          </w:p>
        </w:tc>
      </w:tr>
      <w:tr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K01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K16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</w:tr>
      <w:tr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K02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K17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</w:tr>
      <w:tr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K03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K18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</w:tr>
      <w:tr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K04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K19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</w:tr>
      <w:tr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K05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K20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</w:tr>
      <w:tr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K06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K21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</w:tr>
      <w:tr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K07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K22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</w:tr>
      <w:tr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K08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K23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</w:tr>
      <w:tr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K09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K24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</w:tr>
      <w:tr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K10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K25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</w:tr>
      <w:tr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K11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K26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</w:tr>
      <w:tr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K12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K27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</w:tr>
      <w:tr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K13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K28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</w:tr>
      <w:tr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K14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K29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</w:tr>
      <w:tr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K15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K30</w:t>
            </w:r>
          </w:p>
        </w:tc>
        <w:tc>
          <w:tcPr>
            <w:tcW w:type="dxa" w:w="2578"/>
            <w:tcBorders>
              <w:top w:val="single" w:sz="4" w:color="D6DFDC"/>
              <w:left w:val="single" w:sz="4" w:color="D6DFDC"/>
              <w:bottom w:val="single" w:sz="4" w:color="D6DFDC"/>
              <w:right w:val="single" w:sz="4" w:color="D6DFDC"/>
            </w:tcBorders>
          </w:tcPr>
          <w:p>
            <w:r>
              <w:t>☐</w:t>
            </w:r>
          </w:p>
        </w:tc>
      </w:tr>
    </w:tbl>
    <w:p>
      <w:r>
        <w:br w:type="page"/>
      </w:r>
    </w:p>
    <w:p>
      <w:pPr>
        <w:pStyle w:val="Heading1"/>
      </w:pPr>
      <w:r>
        <w:t>1. modul – Rendszerfelmérés és VirtualBox-hálózat</w:t>
      </w:r>
    </w:p>
    <w:p>
      <w:r>
        <w:rPr>
          <w:b/>
        </w:rPr>
        <w:t xml:space="preserve">Kötelező bizonyítékok: K01–K03. </w:t>
      </w:r>
      <w:r>
        <w:t>A képek sorrendje egyezzen a weboldalon megadott sorrenddel.</w:t>
      </w:r>
    </w:p>
    <w:p>
      <w:pPr>
        <w:pStyle w:val="Heading2"/>
      </w:pPr>
      <w:r>
        <w:rPr>
          <w:b/>
        </w:rPr>
        <w:t>K01 – Rocky Linux 10.2 verzió és a szerver gépneve</w:t>
      </w:r>
    </w:p>
    <w:p>
      <w:pPr>
        <w:spacing w:after="100"/>
      </w:pPr>
      <w:r>
        <w:t>A képen legyen látható a `cat /etc/rocky-release` és a `hostnamectl` releváns eredménye.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K01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pPr>
        <w:pStyle w:val="Heading2"/>
      </w:pPr>
      <w:r>
        <w:rPr>
          <w:b/>
        </w:rPr>
        <w:t>K02 – A két hálózati interfész azonosítása</w:t>
      </w:r>
    </w:p>
    <w:p>
      <w:pPr>
        <w:spacing w:after="100"/>
      </w:pPr>
      <w:r>
        <w:t>Az `ip -br address` kimenetben látszódjon a NAT és a belső hálózati interfész.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K02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r>
        <w:br w:type="page"/>
      </w:r>
    </w:p>
    <w:p>
      <w:pPr>
        <w:pStyle w:val="Heading2"/>
      </w:pPr>
      <w:r>
        <w:rPr>
          <w:b/>
        </w:rPr>
        <w:t>K03 – NAT internetkapcsolat működése</w:t>
      </w:r>
    </w:p>
    <w:p>
      <w:pPr>
        <w:spacing w:after="100"/>
      </w:pPr>
      <w:r>
        <w:t>Sikeres `ping -c 3 1.1.1.1` vagy más, tanár által elfogadott kapcsolatpróba.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K03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2. modul – Statikus belső IP, SSH és PuTTY</w:t>
      </w:r>
    </w:p>
    <w:p>
      <w:r>
        <w:rPr>
          <w:b/>
        </w:rPr>
        <w:t xml:space="preserve">Kötelező bizonyítékok: K04–K07. </w:t>
      </w:r>
      <w:r>
        <w:t>A képek sorrendje egyezzen a weboldalon megadott sorrenddel.</w:t>
      </w:r>
    </w:p>
    <w:p>
      <w:pPr>
        <w:pStyle w:val="Heading2"/>
      </w:pPr>
      <w:r>
        <w:rPr>
          <w:b/>
        </w:rPr>
        <w:t>K04 – LABNET statikus IP a Rocky szerveren</w:t>
      </w:r>
    </w:p>
    <w:p>
      <w:pPr>
        <w:spacing w:after="100"/>
      </w:pPr>
      <w:r>
        <w:t>A belső interfészen látszódjon a `192.168.50.1/24` cím.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K04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pPr>
        <w:pStyle w:val="Heading2"/>
      </w:pPr>
      <w:r>
        <w:rPr>
          <w:b/>
        </w:rPr>
        <w:t>K05 – Windows 7 → Rocky ping</w:t>
      </w:r>
    </w:p>
    <w:p>
      <w:pPr>
        <w:spacing w:after="100"/>
      </w:pPr>
      <w:r>
        <w:t>Windows parancssorban sikeres ping a `192.168.50.1` címre.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K05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r>
        <w:br w:type="page"/>
      </w:r>
    </w:p>
    <w:p>
      <w:pPr>
        <w:pStyle w:val="Heading2"/>
      </w:pPr>
      <w:r>
        <w:rPr>
          <w:b/>
        </w:rPr>
        <w:t>K06 – Sikeres PuTTY / SSH bejelentkezés</w:t>
      </w:r>
    </w:p>
    <w:p>
      <w:pPr>
        <w:spacing w:after="100"/>
      </w:pPr>
      <w:r>
        <w:t>A PuTTY ablakban látszódjon a `student` bejelentkezés és a Rocky gép promptja.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K06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pPr>
        <w:pStyle w:val="Heading2"/>
      </w:pPr>
      <w:r>
        <w:rPr>
          <w:b/>
        </w:rPr>
        <w:t>K07 – SSH engedélyezve a firewalld internal zónában</w:t>
      </w:r>
    </w:p>
    <w:p>
      <w:pPr>
        <w:spacing w:after="100"/>
      </w:pPr>
      <w:r>
        <w:t>A `firewall-cmd --zone=internal --list-all` kimenet releváns része.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K07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3. modul – Felhasználók, csoportok és jogosultságok</w:t>
      </w:r>
    </w:p>
    <w:p>
      <w:r>
        <w:rPr>
          <w:b/>
        </w:rPr>
        <w:t xml:space="preserve">Kötelező bizonyítékok: K08–K11. </w:t>
      </w:r>
      <w:r>
        <w:t>A képek sorrendje egyezzen a weboldalon megadott sorrenddel.</w:t>
      </w:r>
    </w:p>
    <w:p>
      <w:pPr>
        <w:pStyle w:val="Heading2"/>
      </w:pPr>
      <w:r>
        <w:rPr>
          <w:b/>
        </w:rPr>
        <w:t>K08 – Felhasználók és csoporttagságok</w:t>
      </w:r>
    </w:p>
    <w:p>
      <w:pPr>
        <w:spacing w:after="100"/>
      </w:pPr>
      <w:r>
        <w:t>Az `id anna`, `id bela`, `id vendeg` kimenete.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K08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pPr>
        <w:pStyle w:val="Heading2"/>
      </w:pPr>
      <w:r>
        <w:rPr>
          <w:b/>
        </w:rPr>
        <w:t>K09 – FTP-labor könyvtárjogosultságai</w:t>
      </w:r>
    </w:p>
    <w:p>
      <w:pPr>
        <w:spacing w:after="100"/>
      </w:pPr>
      <w:r>
        <w:t>Numerikus és rwx jogosultságok a `/srv/ftp` alkönyvtárain.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K09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r>
        <w:br w:type="page"/>
      </w:r>
    </w:p>
    <w:p>
      <w:pPr>
        <w:pStyle w:val="Heading2"/>
      </w:pPr>
      <w:r>
        <w:rPr>
          <w:b/>
        </w:rPr>
        <w:t>K10 – Tiltott írás vendeg felhasználóval</w:t>
      </w:r>
    </w:p>
    <w:p>
      <w:pPr>
        <w:spacing w:after="100"/>
      </w:pPr>
      <w:r>
        <w:t>A `Permission denied` hiba legyen jól látható.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K10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pPr>
        <w:pStyle w:val="Heading2"/>
      </w:pPr>
      <w:r>
        <w:rPr>
          <w:b/>
        </w:rPr>
        <w:t>K11 – anna és bela fájljai a közös mappában</w:t>
      </w:r>
    </w:p>
    <w:p>
      <w:pPr>
        <w:spacing w:after="100"/>
      </w:pPr>
      <w:r>
        <w:t>A fájlok csoportja `projekt` legyen; a setgid hatása látszódjon.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K11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4. modul – Kea DHCP</w:t>
      </w:r>
    </w:p>
    <w:p>
      <w:r>
        <w:rPr>
          <w:b/>
        </w:rPr>
        <w:t xml:space="preserve">Kötelező bizonyítékok: K12–K15. </w:t>
      </w:r>
      <w:r>
        <w:t>A képek sorrendje egyezzen a weboldalon megadott sorrenddel.</w:t>
      </w:r>
    </w:p>
    <w:p>
      <w:pPr>
        <w:pStyle w:val="Heading2"/>
      </w:pPr>
      <w:r>
        <w:rPr>
          <w:b/>
        </w:rPr>
        <w:t>K12 – Kea DHCP konfiguráció ellenőrzése</w:t>
      </w:r>
    </w:p>
    <w:p>
      <w:pPr>
        <w:spacing w:after="100"/>
      </w:pPr>
      <w:r>
        <w:t>Sikeres `kea-dhcp4 -t /etc/kea/kea-dhcp4.conf` ellenőrzés.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K12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pPr>
        <w:pStyle w:val="Heading2"/>
      </w:pPr>
      <w:r>
        <w:rPr>
          <w:b/>
        </w:rPr>
        <w:t>K13 – Kea DHCP szolgáltatás aktív</w:t>
      </w:r>
    </w:p>
    <w:p>
      <w:pPr>
        <w:spacing w:after="100"/>
      </w:pPr>
      <w:r>
        <w:t>A `systemctl status kea-dhcp4` active/running állapota.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K13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r>
        <w:br w:type="page"/>
      </w:r>
    </w:p>
    <w:p>
      <w:pPr>
        <w:pStyle w:val="Heading2"/>
      </w:pPr>
      <w:r>
        <w:rPr>
          <w:b/>
        </w:rPr>
        <w:t>K14 – Windows 7 DHCP-cím</w:t>
      </w:r>
    </w:p>
    <w:p>
      <w:pPr>
        <w:spacing w:after="100"/>
      </w:pPr>
      <w:r>
        <w:t>`ipconfig /all`: cím a `192.168.50.100–150` tartományból, DNS `192.168.50.1`.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K14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pPr>
        <w:pStyle w:val="Heading2"/>
      </w:pPr>
      <w:r>
        <w:rPr>
          <w:b/>
        </w:rPr>
        <w:t>K15 – DHCP kliensesemény a naplóban</w:t>
      </w:r>
    </w:p>
    <w:p>
      <w:pPr>
        <w:spacing w:after="100"/>
      </w:pPr>
      <w:r>
        <w:t>`journalctl -u kea-dhcp4` releváns részlete.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K15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5. modul – BIND DNS</w:t>
      </w:r>
    </w:p>
    <w:p>
      <w:r>
        <w:rPr>
          <w:b/>
        </w:rPr>
        <w:t xml:space="preserve">Kötelező bizonyítékok: K16–K19. </w:t>
      </w:r>
      <w:r>
        <w:t>A képek sorrendje egyezzen a weboldalon megadott sorrenddel.</w:t>
      </w:r>
    </w:p>
    <w:p>
      <w:pPr>
        <w:pStyle w:val="Heading2"/>
      </w:pPr>
      <w:r>
        <w:rPr>
          <w:b/>
        </w:rPr>
        <w:t>K16 – BIND konfiguráció és zóna ellenőrzése</w:t>
      </w:r>
    </w:p>
    <w:p>
      <w:pPr>
        <w:spacing w:after="100"/>
      </w:pPr>
      <w:r>
        <w:t>A `named-checkconf` és `named-checkzone` sikeres eredménye.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K16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pPr>
        <w:pStyle w:val="Heading2"/>
      </w:pPr>
      <w:r>
        <w:rPr>
          <w:b/>
        </w:rPr>
        <w:t>K17 – DNS feloldás Rocky oldalon</w:t>
      </w:r>
    </w:p>
    <w:p>
      <w:pPr>
        <w:spacing w:after="100"/>
      </w:pPr>
      <w:r>
        <w:t>`dig @192.168.50.1 www.lab.test +short` → `192.168.50.1`.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K17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r>
        <w:br w:type="page"/>
      </w:r>
    </w:p>
    <w:p>
      <w:pPr>
        <w:pStyle w:val="Heading2"/>
      </w:pPr>
      <w:r>
        <w:rPr>
          <w:b/>
        </w:rPr>
        <w:t>K18 – Windows nslookup</w:t>
      </w:r>
    </w:p>
    <w:p>
      <w:pPr>
        <w:spacing w:after="100"/>
      </w:pPr>
      <w:r>
        <w:t>`nslookup www.lab.test` sikeres névfeloldással.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K18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pPr>
        <w:pStyle w:val="Heading2"/>
      </w:pPr>
      <w:r>
        <w:rPr>
          <w:b/>
        </w:rPr>
        <w:t>K19 – Név szerinti ping Windowsról</w:t>
      </w:r>
    </w:p>
    <w:p>
      <w:pPr>
        <w:spacing w:after="100"/>
      </w:pPr>
      <w:r>
        <w:t>Sikeres `ping server.lab.test`.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K19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6. modul – vsftpd és jogosultságteszt</w:t>
      </w:r>
    </w:p>
    <w:p>
      <w:r>
        <w:rPr>
          <w:b/>
        </w:rPr>
        <w:t xml:space="preserve">Kötelező bizonyítékok: K20–K24. </w:t>
      </w:r>
      <w:r>
        <w:t>A képek sorrendje egyezzen a weboldalon megadott sorrenddel.</w:t>
      </w:r>
    </w:p>
    <w:p>
      <w:pPr>
        <w:pStyle w:val="Heading2"/>
      </w:pPr>
      <w:r>
        <w:rPr>
          <w:b/>
        </w:rPr>
        <w:t>K20 – vsftpd működése</w:t>
      </w:r>
    </w:p>
    <w:p>
      <w:pPr>
        <w:spacing w:after="100"/>
      </w:pPr>
      <w:r>
        <w:t>A vsftpd active/running állapota és/vagy a 21-es port figyelése.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K20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pPr>
        <w:pStyle w:val="Heading2"/>
      </w:pPr>
      <w:r>
        <w:rPr>
          <w:b/>
        </w:rPr>
        <w:t>K21 – anna feltöltése a saját FTP-mappába</w:t>
      </w:r>
    </w:p>
    <w:p>
      <w:pPr>
        <w:spacing w:after="100"/>
      </w:pPr>
      <w:r>
        <w:t>Sikeres feltöltés Windows FTP klienssel az `anna` könyvtárba.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K21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r>
        <w:br w:type="page"/>
      </w:r>
    </w:p>
    <w:p>
      <w:pPr>
        <w:pStyle w:val="Heading2"/>
      </w:pPr>
      <w:r>
        <w:rPr>
          <w:b/>
        </w:rPr>
        <w:t>K22 – anna feltöltése a közös FTP-mappába</w:t>
      </w:r>
    </w:p>
    <w:p>
      <w:pPr>
        <w:spacing w:after="100"/>
      </w:pPr>
      <w:r>
        <w:t>Sikeres feltöltés a `kozos` könyvtárba.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K22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pPr>
        <w:pStyle w:val="Heading2"/>
      </w:pPr>
      <w:r>
        <w:rPr>
          <w:b/>
        </w:rPr>
        <w:t>K23 – FTP jogosultság megtagadása</w:t>
      </w:r>
    </w:p>
    <w:p>
      <w:pPr>
        <w:spacing w:after="100"/>
      </w:pPr>
      <w:r>
        <w:t>anna vagy vendeg tiltott művelete és a hozzá tartozó hiba.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K23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r>
        <w:br w:type="page"/>
      </w:r>
    </w:p>
    <w:p>
      <w:pPr>
        <w:pStyle w:val="Heading2"/>
      </w:pPr>
      <w:r>
        <w:rPr>
          <w:b/>
        </w:rPr>
        <w:t>K24 – FTP-fájlok tulajdonosa és csoportja Rocky oldalon</w:t>
      </w:r>
    </w:p>
    <w:p>
      <w:pPr>
        <w:spacing w:after="100"/>
      </w:pPr>
      <w:r>
        <w:t>A `find`/`ls -l` kimenetben látszódjanak a tulajdonosok és csoportok.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K24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7. modul – Apache webszolgáltatás</w:t>
      </w:r>
    </w:p>
    <w:p>
      <w:r>
        <w:rPr>
          <w:b/>
        </w:rPr>
        <w:t xml:space="preserve">Kötelező bizonyítékok: K25–K27. </w:t>
      </w:r>
      <w:r>
        <w:t>A képek sorrendje egyezzen a weboldalon megadott sorrenddel.</w:t>
      </w:r>
    </w:p>
    <w:p>
      <w:pPr>
        <w:pStyle w:val="Heading2"/>
      </w:pPr>
      <w:r>
        <w:rPr>
          <w:b/>
        </w:rPr>
        <w:t>K25 – Apache szolgáltatás aktív</w:t>
      </w:r>
    </w:p>
    <w:p>
      <w:pPr>
        <w:spacing w:after="100"/>
      </w:pPr>
      <w:r>
        <w:t>A `systemctl status httpd` active/running állapota.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K25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pPr>
        <w:pStyle w:val="Heading2"/>
      </w:pPr>
      <w:r>
        <w:rPr>
          <w:b/>
        </w:rPr>
        <w:t>K26 – Weboldal elérése Rocky oldalról</w:t>
      </w:r>
    </w:p>
    <w:p>
      <w:pPr>
        <w:spacing w:after="100"/>
      </w:pPr>
      <w:r>
        <w:t>`curl http://www.lab.test` és a saját oldal tartalma.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K26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r>
        <w:br w:type="page"/>
      </w:r>
    </w:p>
    <w:p>
      <w:pPr>
        <w:pStyle w:val="Heading2"/>
      </w:pPr>
      <w:r>
        <w:rPr>
          <w:b/>
        </w:rPr>
        <w:t>K27 – Weboldal Windows 7 böngészőben</w:t>
      </w:r>
    </w:p>
    <w:p>
      <w:pPr>
        <w:spacing w:after="100"/>
      </w:pPr>
      <w:r>
        <w:t>A `http://www.lab.test` cím és a saját névvel elkészített oldal.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K27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8. modul – firewalld és integrált ellenőrzés</w:t>
      </w:r>
    </w:p>
    <w:p>
      <w:r>
        <w:rPr>
          <w:b/>
        </w:rPr>
        <w:t xml:space="preserve">Kötelező bizonyítékok: K28–K30. </w:t>
      </w:r>
      <w:r>
        <w:t>A képek sorrendje egyezzen a weboldalon megadott sorrenddel.</w:t>
      </w:r>
    </w:p>
    <w:p>
      <w:pPr>
        <w:pStyle w:val="Heading2"/>
      </w:pPr>
      <w:r>
        <w:rPr>
          <w:b/>
        </w:rPr>
        <w:t>K28 – Végleges firewalld internal zóna</w:t>
      </w:r>
    </w:p>
    <w:p>
      <w:pPr>
        <w:spacing w:after="100"/>
      </w:pPr>
      <w:r>
        <w:t>Látszódjanak az engedélyezett szolgáltatások: ssh, dhcp, dns, ftp, http.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K28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pPr>
        <w:pStyle w:val="Heading2"/>
      </w:pPr>
      <w:r>
        <w:rPr>
          <w:b/>
        </w:rPr>
        <w:t>K29 – HTTP tűzfalszabály hibakísérlet</w:t>
      </w:r>
    </w:p>
    <w:p>
      <w:pPr>
        <w:spacing w:after="100"/>
      </w:pPr>
      <w:r>
        <w:t>Dokumentáld a HTTP ideiglenes tiltását és a visszaengedés utáni működést.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K29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r>
        <w:br w:type="page"/>
      </w:r>
    </w:p>
    <w:p>
      <w:pPr>
        <w:pStyle w:val="Heading2"/>
      </w:pPr>
      <w:r>
        <w:rPr>
          <w:b/>
        </w:rPr>
        <w:t>K30 – Végső integrált kliensellenőrzés</w:t>
      </w:r>
    </w:p>
    <w:p>
      <w:pPr>
        <w:spacing w:after="100"/>
      </w:pPr>
      <w:r>
        <w:t>Windows 7-en működő DNS és legalább két szolgáltatás (SSH / FTP / HTTP) bizonyítása.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2"/>
      </w:tblGrid>
      <w:tr>
        <w:trPr>
          <w:trHeight w:val="3798" w:hRule="atLeast"/>
        </w:trPr>
        <w:tc>
          <w:tcPr>
            <w:tcW w:type="dxa" w:w="9184"/>
            <w:vAlign w:val="center"/>
            <w:shd w:fill="F1F4F3"/>
            <w:tcBorders>
              <w:top w:val="dashed" w:sz="10" w:color="879B96"/>
              <w:left w:val="dashed" w:sz="10" w:color="879B96"/>
              <w:bottom w:val="dashed" w:sz="10" w:color="879B96"/>
              <w:right w:val="dashed" w:sz="10" w:color="879B96"/>
            </w:tcBorders>
          </w:tcPr>
          <w:p>
            <w:pPr>
              <w:jc w:val="center"/>
            </w:pPr>
            <w:r>
              <w:rPr>
                <w:b/>
                <w:color w:val="5F736E"/>
                <w:sz w:val="28"/>
              </w:rPr>
              <w:t>K30</w:t>
              <w:br/>
              <w:t>IDE ILLESZD A KÉPERNYŐKÉPET</w:t>
            </w:r>
          </w:p>
        </w:tc>
      </w:tr>
    </w:tbl>
    <w:p>
      <w:pPr>
        <w:spacing w:before="60" w:after="100"/>
      </w:pPr>
      <w:r>
        <w:rPr>
          <w:b/>
        </w:rPr>
        <w:t xml:space="preserve">Rövid magyarázat: </w:t>
      </w:r>
      <w:r>
        <w:t>________________________________________________________________________________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Önellenőrzés beadás előtt</w:t>
      </w:r>
    </w:p>
    <w:p>
      <w:r>
        <w:rPr>
          <w:b/>
        </w:rPr>
        <w:t xml:space="preserve">☐ </w:t>
      </w:r>
      <w:r>
        <w:t>Mind a 30 kötelező képernyőkép szerepel a dokumentumban.</w:t>
      </w:r>
    </w:p>
    <w:p>
      <w:r>
        <w:rPr>
          <w:b/>
        </w:rPr>
        <w:t xml:space="preserve">☐ </w:t>
      </w:r>
      <w:r>
        <w:t>Minden kép alatt van rövid, szakmailag értelmezhető magyarázat.</w:t>
      </w:r>
    </w:p>
    <w:p>
      <w:r>
        <w:rPr>
          <w:b/>
        </w:rPr>
        <w:t xml:space="preserve">☐ </w:t>
      </w:r>
      <w:r>
        <w:t>A képeken nem látszik jelszó vagy egyéb érzékeny adat.</w:t>
      </w:r>
    </w:p>
    <w:p>
      <w:r>
        <w:rPr>
          <w:b/>
        </w:rPr>
        <w:t xml:space="preserve">☐ </w:t>
      </w:r>
      <w:r>
        <w:t>A DNS, DHCP, FTP, HTTP és SSH működését Windows 7 kliensről is bizonyítottam.</w:t>
      </w:r>
    </w:p>
    <w:p>
      <w:r>
        <w:rPr>
          <w:b/>
        </w:rPr>
        <w:t xml:space="preserve">☐ </w:t>
      </w:r>
      <w:r>
        <w:t>A fájl- és könyvtárjogosultságoknál pozitív és negatív teszt is szerepel.</w:t>
      </w:r>
    </w:p>
    <w:p>
      <w:r>
        <w:rPr>
          <w:b/>
        </w:rPr>
        <w:t xml:space="preserve">☐ </w:t>
      </w:r>
      <w:r>
        <w:t>A firewalld hibakísérletet dokumentáltam.</w:t>
      </w:r>
    </w:p>
    <w:p>
      <w:r>
        <w:rPr>
          <w:b/>
        </w:rPr>
        <w:t xml:space="preserve">☐ </w:t>
      </w:r>
      <w:r>
        <w:t>A fájlt a megfelelő néven PDF-be exportáltam.</w:t>
      </w:r>
    </w:p>
    <w:p>
      <w:pPr>
        <w:pStyle w:val="Heading2"/>
      </w:pPr>
      <w:r>
        <w:t>Tanári megjegyzés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2"/>
      </w:tblGrid>
      <w:tr>
        <w:trPr>
          <w:trHeight w:val="624" w:hRule="atLeast"/>
        </w:trPr>
        <w:tc>
          <w:tcPr>
            <w:tcW w:type="dxa" w:w="10312"/>
            <w:tcBorders>
              <w:top w:val="single" w:sz="4" w:color="D0D8D6"/>
              <w:left w:val="single" w:sz="4" w:color="D0D8D6"/>
              <w:bottom w:val="single" w:sz="4" w:color="D0D8D6"/>
              <w:right w:val="single" w:sz="4" w:color="D0D8D6"/>
            </w:tcBorders>
          </w:tcPr>
          <w:p/>
        </w:tc>
      </w:tr>
      <w:tr>
        <w:trPr>
          <w:trHeight w:val="624" w:hRule="atLeast"/>
        </w:trPr>
        <w:tc>
          <w:tcPr>
            <w:tcW w:type="dxa" w:w="10312"/>
            <w:tcBorders>
              <w:top w:val="single" w:sz="4" w:color="D0D8D6"/>
              <w:left w:val="single" w:sz="4" w:color="D0D8D6"/>
              <w:bottom w:val="single" w:sz="4" w:color="D0D8D6"/>
              <w:right w:val="single" w:sz="4" w:color="D0D8D6"/>
            </w:tcBorders>
          </w:tcPr>
          <w:p/>
        </w:tc>
      </w:tr>
      <w:tr>
        <w:trPr>
          <w:trHeight w:val="624" w:hRule="atLeast"/>
        </w:trPr>
        <w:tc>
          <w:tcPr>
            <w:tcW w:type="dxa" w:w="10312"/>
            <w:tcBorders>
              <w:top w:val="single" w:sz="4" w:color="D0D8D6"/>
              <w:left w:val="single" w:sz="4" w:color="D0D8D6"/>
              <w:bottom w:val="single" w:sz="4" w:color="D0D8D6"/>
              <w:right w:val="single" w:sz="4" w:color="D0D8D6"/>
            </w:tcBorders>
          </w:tcPr>
          <w:p/>
        </w:tc>
      </w:tr>
      <w:tr>
        <w:trPr>
          <w:trHeight w:val="624" w:hRule="atLeast"/>
        </w:trPr>
        <w:tc>
          <w:tcPr>
            <w:tcW w:type="dxa" w:w="10312"/>
            <w:tcBorders>
              <w:top w:val="single" w:sz="4" w:color="D0D8D6"/>
              <w:left w:val="single" w:sz="4" w:color="D0D8D6"/>
              <w:bottom w:val="single" w:sz="4" w:color="D0D8D6"/>
              <w:right w:val="single" w:sz="4" w:color="D0D8D6"/>
            </w:tcBorders>
          </w:tcPr>
          <w:p/>
        </w:tc>
      </w:tr>
    </w:tbl>
    <w:sectPr w:rsidR="00FC693F" w:rsidRPr="0006063C" w:rsidSect="00034616">
      <w:footerReference w:type="default" r:id="rId9"/>
      <w:pgSz w:w="12240" w:h="15840"/>
      <w:pgMar w:top="907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 xml:space="preserve">Rocky Linux 10.2 szerverlabor •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2483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2142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color w:val="12483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