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ARCHIVE INTEGRITY MANIFEST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HSV2-HAS-2026-04-19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Integrity check 2026-04-19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computed the SHA256 fingerprint of every file in the history/ archive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files hashed: 3019.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manifest provides cryptographic integrity assurance for the compliance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archive. If any file in history/ is modified after the fact, the next manifest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run will detect the hash mismatch and report it as a potential tampering event.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manifest is committed to the repository alongside the archive, so the git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history provides an independent record of when each hash was computed.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INTEGRITY CHECK RESULT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Compared against previous manifest: 2026-04-12.manifest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All existing files match their previously recorded hashes. No tampering detected.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files since last manifest: 398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File this manifest. No action required.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