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TRAINING AND ATTESTATION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HSV2-WTS-2026-W15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Week ending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summary records every task in the Asana base that references AML or CFT training activity for the week ending 2026-04-06. It is produced directly from the task base and is intended to support the MLRO's tracking of attendance and competence.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Training-related tasks touched this week: 312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CO Annual Report: FINE GOLD BRANCH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🔵 OPS-56 | Annual Compliance Training 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GRP-05 | Group Training Standardizatio…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TRN-11 | Senior Management Governance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TRN-32 | Training Effectiveness Review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H-08 | Board and Senior Management Qua…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R-04 | Senior Management Compliance 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🔵 M-05 | Data Retention and Records Dest…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GAP-008 | Conduct Annual AML/CFT Training…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C-03 | Proliferation Financing Risk As…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CO Annual Report: MADISON JEWELLERY TRADI…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🔵 OPS-56 | Training Needs Assessment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GRP-05 | Training Standardization/Benc…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TRN-11 | Senior Management Governance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TRN-32 | Training Effectiveness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R-04 | Senior Management Compliance 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H-08 | Board and Senior Management Qua…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GAP-008 | Conduct Annual AML/CFT Training…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M-05 | Data Retention and Records Dest…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CO Annual Report: GRAMALTIN AS 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OPS-56 | Training Needs Assessment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GRP-05 | Training Standardization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TRN-11 | Senior Management Governance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TRN-32 | Training Effectiveness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H-08 | Board and Senior Management Qua…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H-03 | LBMA RGG Steps 1-4 Compliance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M-05 | Data Retention and Records Dest…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R-04 | Senior Management Compliance 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C-03 | Proliferation Financing Risk As…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GAP-008 | Conduct Annual AML/CFT Training…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CO Annual Report: NAPLES LLC   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OPS-56 | Annual Compliance Training 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GRP-05 | Group Training Standardizatio…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TRN-32 | Training Effectiveness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TRN-11 | Senior Management Governance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R-04 | Senior Management Compliance 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MILESTONE | Phase 2 Close - All High Gaps…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GAP-008 | Conduct Annual AML/CFT Training…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H-08 | Board and Senior Management Qua…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M-05 | Data Retention and Records Dest…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CO Annual Report: ZOE FZE      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OPS-56 | Training Needs Assessment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GRP-05 | Training Standardization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TRN-32 | Training Effectiveness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TRN-11 | Senior Management Governance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Gaps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FIU-RF06 | Administrative Penalty Warning…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RK-01 | Record Retention Policy (5-Year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POL-03 | Regulatory Change Impact Assessm…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POL-04 | RACI Matrix for Compliance Funct…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POL-05 | Compliance Programme Effectivene…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FIU-08 | Quarterly FIU Feedback Review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MA-08 | Compliance Budget and Resource 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AIG-05 | Responsible AI Policy for Compli…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HR-02 | AML/CFT Training Needs Assessment…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HR-08 | Compliance Training Effectiveness…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HR-10 | Compliance Culture Assessment and…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REG-04 | CNMR Terminology and Proc…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REG-09 | EOCN Grievance and Deli…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ACEP-14 | CT-001: Foundational AML…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ACEP-15 | CT-002: Advanced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ACEP-16 | CT-003: Responsible Sour…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ACEP-17 | CT-004: Anti-Corruption,…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ACEP-19 | Annex A: Annual Evaluati…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ACEP-20 | Annex B: Compliance Cale…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ACEP-24 | Training Register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ACEP-25 | 10-KPI Compliance Moni…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MOE-02 | Compliance Officer Ap…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MOE-09 | Tipping-Off Prevention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MOE-10 | Standing Inspection Rea…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MOE-13 | Annual Mock MOE Inspect…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OEC-31 | Speak Up Awareness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OEC-42 | Annual Training Calen…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OEC-43 | The Integrity Minute: Mon…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OEC-44 | Compliance Champions Netw…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OEC-45 | Role-Specific Training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OEC-46 | Compliance &amp; Ethics Wee…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OEC-47 | Training Effectiveness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M-01 | Staff Training Completion Track…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TM-06 | Monthly TM Quality Review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CO Annual Report: FINE GOLD LLC 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GAP-008 | Conduct Annual AML/CFT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OPS-56 | Annual Compliance Training 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GRP-05 | Group Training Standardizatio…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TRN-32 | Training Effectiveness Review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TRN-09 | PEP and UBO Identification Train…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TRN-08 | RBA and NRA Alignment Training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TRN-10 | Tipping-Off Prohibition Training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TRN-11 | Senior Management Governance Tra…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Reconcile the list above against the firm's internal training log. Any training event not in Asana should be added to the log separately.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