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HIGH-RISK COUNTERPARTY DIGEST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HSV2-HRC-2026-04-17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2026-04-17,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Cross-entity counterparty register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digest lists every counterparty currently carrying a high or critical risk rating in the cross-entity counterparty register as of 2026-04-17. It is a snapshot of the register filtered to the highest-severity entries so the MLRO can prioritise review.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high-risk counterparties:             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Counterparties touching more than one entity: 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high-risk counterparties are currently held in the register.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 each entry above and confirm that the status recorded in the register matches the firm's current view of the counterparty. Any change is made by editing history/registers/counterparties.csv and committing the change in the repository.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