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COMPLIANCE DEADLINE CALENDAR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HSV2-CAL-2026-04-08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Calendar view as of 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reviewed the compliance deadline calendar today. The calendar is maintained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scripts/deadlines.json and covers annual regulatory submissions, internal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 refresh dates and any MLRO-specific commitments that require a fixed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delivery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Bucket    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             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(0 to 7 days)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(8 to 30 days)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Approaching (31 to 90 days)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Unscheduled (no date on file)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tracked deadlines        5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(due within seven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(due within thirty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APPROACHING (due within ninety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UNSCHEDULED (no date on file)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Deadline                                               Category               Due date  Days  Owner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  ---------------------  --------  ----  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DNFBP Self-Assessment Questionnaire submission to MOE  regulatory-submission                  the MLRO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deadline is currently overdue.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critical deadline must have a named owner working on it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warning deadline must have a plan of action with at least one completed step.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every unscheduled deadline, obtain the governing date from the relevant authority or internal policy and populate the due field in deadlines.json.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