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1213919836928859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HSV2-TPK-2026-04-06-UNASSIGNED-[Critical]_ACEP-02_A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1213919836928859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[Critical] ACEP-02 | Annex C: Staff Acknowledgement Form Distribution and Collection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1213919836928859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https://app.asana.com/1/1213645083721316/project/1213908827982041/task/1213919836928859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FG-POL-AC-001 Anti-Corruption, Ethics and Compliance Policy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Distribute Annex C Acknowledgement and Certification Form to all staff and collect signed returns. KPI target: 100% acknowledgement rate.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Deliverables: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(1) Print/digital distribution of Annex C to all employees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(2) Collection tracking register with employee name, date distributed, date returned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(3) Follow-up escalation for non-returns after 10 business days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(4) Senior management escalation after 14 days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(5) Filed signed forms on each employee's compliance file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(6) Summary report to CO confirming completion rate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UNODC Practical Guide Section on Communication, FG-POL-AC-001 Section 18.1 KPI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Dependencies: ACEP-01 (Policy must be approved first)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Ethics &amp; Compliance Policy (FG-POL-AC-001)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[Critical] ACEP-02 | Annex C: Staff Acknowledgement Form Distribution and Collection - ENTITY: NAPLES LLCPRIORITY: Cri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