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TASK COMPLIANCE PACK</w:t>
      </w:r>
    </w:p>
    <w:p>
      <w:pPr>
        <w:spacing w:after="0"/>
      </w:pPr>
      <w:r>
        <w:rPr>
          <w:rFonts w:ascii="Courier New" w:hAnsi="Courier New" w:cs="Courier New"/>
          <w:sz w:val="20"/>
        </w:rPr>
        <w:t xml:space="preserve">Entity UNASSIGNED / Task 1213920295644362</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HSV2-TPK-2026-04-06-UNASSIGNED-[Critical]_REG-01_EO</w:t>
      </w:r>
    </w:p>
    <w:p>
      <w:pPr>
        <w:spacing w:after="0"/>
      </w:pPr>
      <w:r>
        <w:rPr>
          <w:rFonts w:ascii="Courier New" w:hAnsi="Courier New" w:cs="Courier New"/>
          <w:sz w:val="20"/>
        </w:rPr>
        <w:t xml:space="preserve">Classification:       Confidential. For MLRO review and regulator disclosure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Pack generated for Asana task 1213920295644362 on 2026-04-06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SECTION 1. TASK IDENTIFICATION</w:t>
      </w:r>
    </w:p>
    <w:p>
      <w:pPr>
        <w:spacing w:after="0"/>
      </w:pPr>
    </w:p>
    <w:p>
      <w:pPr>
        <w:spacing w:after="0"/>
      </w:pPr>
      <w:r>
        <w:rPr>
          <w:rFonts w:ascii="Courier New" w:hAnsi="Courier New" w:cs="Courier New"/>
          <w:sz w:val="20"/>
        </w:rPr>
        <w:t xml:space="preserve">Task name:         [Critical] REG-01 | EOCN NAS Registration Verification and Evidence File</w:t>
      </w:r>
    </w:p>
    <w:p>
      <w:pPr>
        <w:spacing w:after="0"/>
      </w:pPr>
      <w:r>
        <w:rPr>
          <w:rFonts w:ascii="Courier New" w:hAnsi="Courier New" w:cs="Courier New"/>
          <w:sz w:val="20"/>
        </w:rPr>
        <w:t xml:space="preserve">Task reference:    1213920295644362</w:t>
      </w:r>
    </w:p>
    <w:p>
      <w:pPr>
        <w:spacing w:after="0"/>
      </w:pPr>
      <w:r>
        <w:rPr>
          <w:rFonts w:ascii="Courier New" w:hAnsi="Courier New" w:cs="Courier New"/>
          <w:sz w:val="20"/>
        </w:rPr>
        <w:t xml:space="preserve">Project:           NAPLES LLC - COMPLIANCE PROGRAMME 2026</w:t>
      </w:r>
    </w:p>
    <w:p>
      <w:pPr>
        <w:spacing w:after="0"/>
      </w:pPr>
      <w:r>
        <w:rPr>
          <w:rFonts w:ascii="Courier New" w:hAnsi="Courier New" w:cs="Courier New"/>
          <w:sz w:val="20"/>
        </w:rPr>
        <w:t xml:space="preserve">Reporting entity:  UNASSIGNED</w:t>
      </w:r>
    </w:p>
    <w:p>
      <w:pPr>
        <w:spacing w:after="0"/>
      </w:pPr>
      <w:r>
        <w:rPr>
          <w:rFonts w:ascii="Courier New" w:hAnsi="Courier New" w:cs="Courier New"/>
          <w:sz w:val="20"/>
        </w:rPr>
        <w:t xml:space="preserve">Assignee:          Luisa Fernanda</w:t>
      </w:r>
    </w:p>
    <w:p>
      <w:pPr>
        <w:spacing w:after="0"/>
      </w:pPr>
      <w:r>
        <w:rPr>
          <w:rFonts w:ascii="Courier New" w:hAnsi="Courier New" w:cs="Courier New"/>
          <w:sz w:val="20"/>
        </w:rPr>
        <w:t xml:space="preserve">Created:           2026-04-03</w:t>
      </w:r>
    </w:p>
    <w:p>
      <w:pPr>
        <w:spacing w:after="0"/>
      </w:pPr>
      <w:r>
        <w:rPr>
          <w:rFonts w:ascii="Courier New" w:hAnsi="Courier New" w:cs="Courier New"/>
          <w:sz w:val="20"/>
        </w:rPr>
        <w:t xml:space="preserve">Due date:          2026-10-03</w:t>
      </w:r>
    </w:p>
    <w:p>
      <w:pPr>
        <w:spacing w:after="0"/>
      </w:pPr>
      <w:r>
        <w:rPr>
          <w:rFonts w:ascii="Courier New" w:hAnsi="Courier New" w:cs="Courier New"/>
          <w:sz w:val="20"/>
        </w:rPr>
        <w:t xml:space="preserve">Completed:         no</w:t>
      </w:r>
    </w:p>
    <w:p>
      <w:pPr>
        <w:spacing w:after="0"/>
      </w:pPr>
      <w:r>
        <w:rPr>
          <w:rFonts w:ascii="Courier New" w:hAnsi="Courier New" w:cs="Courier New"/>
          <w:sz w:val="20"/>
        </w:rPr>
        <w:t xml:space="preserve">Asana permalink:   https://app.asana.com/1/1213645083721316/project/1213908827982041/task/1213920295644362</w:t>
      </w:r>
    </w:p>
    <w:p>
      <w:pPr>
        <w:spacing w:after="0"/>
      </w:pPr>
    </w:p>
    <w:p>
      <w:pPr>
        <w:spacing w:after="0"/>
      </w:pPr>
      <w:r>
        <w:rPr>
          <w:rFonts w:ascii="Courier New" w:hAnsi="Courier New" w:cs="Courier New"/>
          <w:sz w:val="20"/>
        </w:rPr>
        <w:t xml:space="preserve">Task notes on file (first 1 000 characters):</w:t>
      </w:r>
    </w:p>
    <w:p>
      <w:pPr>
        <w:spacing w:after="0"/>
      </w:pPr>
      <w:r>
        <w:rPr>
          <w:rFonts w:ascii="Courier New" w:hAnsi="Courier New" w:cs="Courier New"/>
          <w:sz w:val="20"/>
        </w:rPr>
        <w:t xml:space="preserve">ENTITY: NAPLES LLC</w:t>
      </w:r>
    </w:p>
    <w:p>
      <w:pPr>
        <w:spacing w:after="0"/>
      </w:pPr>
      <w:r>
        <w:rPr>
          <w:rFonts w:ascii="Courier New" w:hAnsi="Courier New" w:cs="Courier New"/>
          <w:sz w:val="20"/>
        </w:rPr>
        <w:t xml:space="preserve">PRIORITY: Critical</w:t>
      </w:r>
    </w:p>
    <w:p>
      <w:pPr>
        <w:spacing w:after="0"/>
      </w:pPr>
      <w:r>
        <w:rPr>
          <w:rFonts w:ascii="Courier New" w:hAnsi="Courier New" w:cs="Courier New"/>
          <w:sz w:val="20"/>
        </w:rPr>
        <w:t xml:space="preserve">SOURCE: Regulatory Gap Analysis - MOE / FIU / EOCN Cross-Reference (3 April 2026)</w:t>
      </w:r>
    </w:p>
    <w:p>
      <w:pPr>
        <w:spacing w:after="0"/>
      </w:pPr>
    </w:p>
    <w:p>
      <w:pPr>
        <w:spacing w:after="0"/>
      </w:pPr>
      <w:r>
        <w:rPr>
          <w:rFonts w:ascii="Courier New" w:hAnsi="Courier New" w:cs="Courier New"/>
          <w:sz w:val="20"/>
        </w:rPr>
        <w:t xml:space="preserve">Verify and document EOCN Notification Alert System (NAS) registration for this entity. The EOCN NAS is the FIRST of four mandatory TFS obligations under Cabinet Decision No. 74 of 2020, Art. 21 (Step 1).</w:t>
      </w:r>
    </w:p>
    <w:p>
      <w:pPr>
        <w:spacing w:after="0"/>
      </w:pPr>
    </w:p>
    <w:p>
      <w:pPr>
        <w:spacing w:after="0"/>
      </w:pPr>
      <w:r>
        <w:rPr>
          <w:rFonts w:ascii="Courier New" w:hAnsi="Courier New" w:cs="Courier New"/>
          <w:sz w:val="20"/>
        </w:rPr>
        <w:t xml:space="preserve">Deliverables:</w:t>
      </w:r>
    </w:p>
    <w:p>
      <w:pPr>
        <w:spacing w:after="0"/>
      </w:pPr>
      <w:r>
        <w:rPr>
          <w:rFonts w:ascii="Courier New" w:hAnsi="Courier New" w:cs="Courier New"/>
          <w:sz w:val="20"/>
        </w:rPr>
        <w:t xml:space="preserve">(1) Confirm active NAS registration at https://www.uaeiec.gov.ae for this entity</w:t>
      </w:r>
    </w:p>
    <w:p>
      <w:pPr>
        <w:spacing w:after="0"/>
      </w:pPr>
      <w:r>
        <w:rPr>
          <w:rFonts w:ascii="Courier New" w:hAnsi="Courier New" w:cs="Courier New"/>
          <w:sz w:val="20"/>
        </w:rPr>
        <w:t xml:space="preserve">(2) Screenshot of NAS registration confirmation email</w:t>
      </w:r>
    </w:p>
    <w:p>
      <w:pPr>
        <w:spacing w:after="0"/>
      </w:pPr>
      <w:r>
        <w:rPr>
          <w:rFonts w:ascii="Courier New" w:hAnsi="Courier New" w:cs="Courier New"/>
          <w:sz w:val="20"/>
        </w:rPr>
        <w:t xml:space="preserve">(3) Document registered email address and designated recipient (CO/MLRO)</w:t>
      </w:r>
    </w:p>
    <w:p>
      <w:pPr>
        <w:spacing w:after="0"/>
      </w:pPr>
      <w:r>
        <w:rPr>
          <w:rFonts w:ascii="Courier New" w:hAnsi="Courier New" w:cs="Courier New"/>
          <w:sz w:val="20"/>
        </w:rPr>
        <w:t xml:space="preserve">(4) Verify alert emails are being received (test with most recent list update)</w:t>
      </w:r>
    </w:p>
    <w:p>
      <w:pPr>
        <w:spacing w:after="0"/>
      </w:pPr>
      <w:r>
        <w:rPr>
          <w:rFonts w:ascii="Courier New" w:hAnsi="Courier New" w:cs="Courier New"/>
          <w:sz w:val="20"/>
        </w:rPr>
        <w:t xml:space="preserve">(5) File evidence in entity compliance file under TFS section</w:t>
      </w:r>
    </w:p>
    <w:p>
      <w:pPr>
        <w:spacing w:after="0"/>
      </w:pPr>
      <w:r>
        <w:rPr>
          <w:rFonts w:ascii="Courier New" w:hAnsi="Courier New" w:cs="Courier New"/>
          <w:sz w:val="20"/>
        </w:rPr>
        <w:t xml:space="preserve">(6) If NOT registered: complete registration immediately and retain confirmation</w:t>
      </w:r>
    </w:p>
    <w:p>
      <w:pPr>
        <w:spacing w:after="0"/>
      </w:pPr>
    </w:p>
    <w:p>
      <w:pPr>
        <w:spacing w:after="0"/>
      </w:pPr>
      <w:r>
        <w:rPr>
          <w:rFonts w:ascii="Courier New" w:hAnsi="Courier New" w:cs="Courier New"/>
          <w:sz w:val="20"/>
        </w:rPr>
        <w:t xml:space="preserve">Regulatory Basis: Cabinet Decision No. 74 of 2020 Art. 21 Step 1; EOCN TFS Guidance July 2025</w:t>
      </w:r>
    </w:p>
    <w:p>
      <w:pPr>
        <w:spacing w:after="0"/>
      </w:pPr>
      <w:r>
        <w:rPr>
          <w:rFonts w:ascii="Courier New" w:hAnsi="Courier New" w:cs="Courier New"/>
          <w:sz w:val="20"/>
        </w:rPr>
        <w:t xml:space="preserve">Inspection Risk: CRITICAL - First item checked in any MOE/EOCN TFS inspection</w:t>
      </w:r>
    </w:p>
    <w:p>
      <w:pPr>
        <w:spacing w:after="0"/>
      </w:pPr>
    </w:p>
    <w:p>
      <w:pPr>
        <w:spacing w:after="0"/>
      </w:pPr>
      <w:r>
        <w:rPr>
          <w:rFonts w:ascii="Courier New" w:hAnsi="Courier New" w:cs="Courier New"/>
          <w:sz w:val="20"/>
        </w:rPr>
        <w:t xml:space="preserve">Assignee: Luisa Fernanda</w:t>
      </w:r>
    </w:p>
    <w:p>
      <w:pPr>
        <w:spacing w:after="0"/>
      </w:pPr>
      <w:r>
        <w:rPr>
          <w:rFonts w:ascii="Courier New" w:hAnsi="Courier New" w:cs="Courier New"/>
          <w:sz w:val="20"/>
        </w:rPr>
        <w:t xml:space="preserve">Section: Regulatory Gap Remedia</w:t>
      </w:r>
    </w:p>
    <w:p>
      <w:pPr>
        <w:spacing w:after="0"/>
      </w:pPr>
    </w:p>
    <w:p>
      <w:pPr>
        <w:spacing w:after="0"/>
      </w:pPr>
      <w:r>
        <w:rPr>
          <w:rFonts w:ascii="Courier New" w:hAnsi="Courier New" w:cs="Courier New"/>
          <w:sz w:val="20"/>
        </w:rPr>
        <w:t xml:space="preserve">SECTION 2. AUTOMATION PRE-SCREEN</w:t>
      </w:r>
    </w:p>
    <w:p>
      <w:pPr>
        <w:spacing w:after="0"/>
      </w:pPr>
    </w:p>
    <w:p>
      <w:pPr>
        <w:spacing w:after="0"/>
      </w:pPr>
      <w:r>
        <w:rPr>
          <w:rFonts w:ascii="Courier New" w:hAnsi="Courier New" w:cs="Courier New"/>
          <w:sz w:val="20"/>
        </w:rPr>
        <w:t xml:space="preserve">The automation pre-scan matched the following typology keywords: sanctions.</w:t>
      </w:r>
    </w:p>
    <w:p>
      <w:pPr>
        <w:spacing w:after="0"/>
      </w:pPr>
    </w:p>
    <w:p>
      <w:pPr>
        <w:spacing w:after="0"/>
      </w:pPr>
      <w:r>
        <w:rPr>
          <w:rFonts w:ascii="Courier New" w:hAnsi="Courier New" w:cs="Courier New"/>
          <w:sz w:val="20"/>
        </w:rPr>
        <w:t xml:space="preserve">The pre-scan is advisory only. The compliance function remains responsible for</w:t>
      </w:r>
    </w:p>
    <w:p>
      <w:pPr>
        <w:spacing w:after="0"/>
      </w:pPr>
      <w:r>
        <w:rPr>
          <w:rFonts w:ascii="Courier New" w:hAnsi="Courier New" w:cs="Courier New"/>
          <w:sz w:val="20"/>
        </w:rPr>
        <w:t xml:space="preserve">the final typology assessment and for any filing decision.</w:t>
      </w:r>
    </w:p>
    <w:p>
      <w:pPr>
        <w:spacing w:after="0"/>
      </w:pPr>
    </w:p>
    <w:p>
      <w:pPr>
        <w:spacing w:after="0"/>
      </w:pPr>
      <w:r>
        <w:rPr>
          <w:rFonts w:ascii="Courier New" w:hAnsi="Courier New" w:cs="Courier New"/>
          <w:sz w:val="20"/>
        </w:rPr>
        <w:t xml:space="preserve">SECTION 3. CUSTOMER IDENTIFICATION AND DUE DILIGENCE</w:t>
      </w:r>
    </w:p>
    <w:p>
      <w:pPr>
        <w:spacing w:after="0"/>
      </w:pPr>
    </w:p>
    <w:p>
      <w:pPr>
        <w:spacing w:after="0"/>
      </w:pPr>
      <w:r>
        <w:rPr>
          <w:rFonts w:ascii="Courier New" w:hAnsi="Courier New" w:cs="Courier New"/>
          <w:sz w:val="20"/>
        </w:rPr>
        <w:t xml:space="preserve">Full legal name of customer or counterparty:  [                                              ]</w:t>
      </w:r>
    </w:p>
    <w:p>
      <w:pPr>
        <w:spacing w:after="0"/>
      </w:pPr>
      <w:r>
        <w:rPr>
          <w:rFonts w:ascii="Courier New" w:hAnsi="Courier New" w:cs="Courier New"/>
          <w:sz w:val="20"/>
        </w:rPr>
        <w:t xml:space="preserve">Trading name, if different:                   [                                              ]</w:t>
      </w:r>
    </w:p>
    <w:p>
      <w:pPr>
        <w:spacing w:after="0"/>
      </w:pPr>
      <w:r>
        <w:rPr>
          <w:rFonts w:ascii="Courier New" w:hAnsi="Courier New" w:cs="Courier New"/>
          <w:sz w:val="20"/>
        </w:rPr>
        <w:t xml:space="preserve">Customer type:                                [ natural person ] [ legal person ] [ arrangement ]</w:t>
      </w:r>
    </w:p>
    <w:p>
      <w:pPr>
        <w:spacing w:after="0"/>
      </w:pPr>
      <w:r>
        <w:rPr>
          <w:rFonts w:ascii="Courier New" w:hAnsi="Courier New" w:cs="Courier New"/>
          <w:sz w:val="20"/>
        </w:rPr>
        <w:t xml:space="preserve">Nationality or place of incorporation:        [                                              ]</w:t>
      </w:r>
    </w:p>
    <w:p>
      <w:pPr>
        <w:spacing w:after="0"/>
      </w:pPr>
      <w:r>
        <w:rPr>
          <w:rFonts w:ascii="Courier New" w:hAnsi="Courier New" w:cs="Courier New"/>
          <w:sz w:val="20"/>
        </w:rPr>
        <w:t xml:space="preserve">Date of birth or incorporation date:          [                                              ]</w:t>
      </w:r>
    </w:p>
    <w:p>
      <w:pPr>
        <w:spacing w:after="0"/>
      </w:pPr>
      <w:r>
        <w:rPr>
          <w:rFonts w:ascii="Courier New" w:hAnsi="Courier New" w:cs="Courier New"/>
          <w:sz w:val="20"/>
        </w:rPr>
        <w:t xml:space="preserve">Identification document type:                 [ passport ] [ Emirates ID ] [ trade licence ] [ other ]</w:t>
      </w:r>
    </w:p>
    <w:p>
      <w:pPr>
        <w:spacing w:after="0"/>
      </w:pPr>
      <w:r>
        <w:rPr>
          <w:rFonts w:ascii="Courier New" w:hAnsi="Courier New" w:cs="Courier New"/>
          <w:sz w:val="20"/>
        </w:rPr>
        <w:t xml:space="preserve">Document number:                              [                                              ]</w:t>
      </w:r>
    </w:p>
    <w:p>
      <w:pPr>
        <w:spacing w:after="0"/>
      </w:pPr>
      <w:r>
        <w:rPr>
          <w:rFonts w:ascii="Courier New" w:hAnsi="Courier New" w:cs="Courier New"/>
          <w:sz w:val="20"/>
        </w:rPr>
        <w:t xml:space="preserve">Document issue date:                          [                                              ]</w:t>
      </w:r>
    </w:p>
    <w:p>
      <w:pPr>
        <w:spacing w:after="0"/>
      </w:pPr>
      <w:r>
        <w:rPr>
          <w:rFonts w:ascii="Courier New" w:hAnsi="Courier New" w:cs="Courier New"/>
          <w:sz w:val="20"/>
        </w:rPr>
        <w:t xml:space="preserve">Document expiry date:                         [                                              ]</w:t>
      </w:r>
    </w:p>
    <w:p>
      <w:pPr>
        <w:spacing w:after="0"/>
      </w:pPr>
      <w:r>
        <w:rPr>
          <w:rFonts w:ascii="Courier New" w:hAnsi="Courier New" w:cs="Courier New"/>
          <w:sz w:val="20"/>
        </w:rPr>
        <w:t xml:space="preserve">Address of record:                            [                                              ]</w:t>
      </w:r>
    </w:p>
    <w:p>
      <w:pPr>
        <w:spacing w:after="0"/>
      </w:pPr>
      <w:r>
        <w:rPr>
          <w:rFonts w:ascii="Courier New" w:hAnsi="Courier New" w:cs="Courier New"/>
          <w:sz w:val="20"/>
        </w:rPr>
        <w:t xml:space="preserve">Beneficial owner(s) identified:               [ yes ] [ no ]</w:t>
      </w:r>
    </w:p>
    <w:p>
      <w:pPr>
        <w:spacing w:after="0"/>
      </w:pPr>
      <w:r>
        <w:rPr>
          <w:rFonts w:ascii="Courier New" w:hAnsi="Courier New" w:cs="Courier New"/>
          <w:sz w:val="20"/>
        </w:rPr>
        <w:t xml:space="preserve">Source of funds stated by the customer:       [                                              ]</w:t>
      </w:r>
    </w:p>
    <w:p>
      <w:pPr>
        <w:spacing w:after="0"/>
      </w:pPr>
      <w:r>
        <w:rPr>
          <w:rFonts w:ascii="Courier New" w:hAnsi="Courier New" w:cs="Courier New"/>
          <w:sz w:val="20"/>
        </w:rPr>
        <w:t xml:space="preserve">Source of wealth stated by the customer:      [                                              ]</w:t>
      </w:r>
    </w:p>
    <w:p>
      <w:pPr>
        <w:spacing w:after="0"/>
      </w:pPr>
      <w:r>
        <w:rPr>
          <w:rFonts w:ascii="Courier New" w:hAnsi="Courier New" w:cs="Courier New"/>
          <w:sz w:val="20"/>
        </w:rPr>
        <w:t xml:space="preserve">CDD depth applied:                            [ simplified ] [ standard ] [ enhanced ]</w:t>
      </w:r>
    </w:p>
    <w:p>
      <w:pPr>
        <w:spacing w:after="0"/>
      </w:pPr>
      <w:r>
        <w:rPr>
          <w:rFonts w:ascii="Courier New" w:hAnsi="Courier New" w:cs="Courier New"/>
          <w:sz w:val="20"/>
        </w:rPr>
        <w:t xml:space="preserve">PEP status:                                   [ yes ] [ no ]   if yes, attach the PEP screen</w:t>
      </w:r>
    </w:p>
    <w:p>
      <w:pPr>
        <w:spacing w:after="0"/>
      </w:pPr>
      <w:r>
        <w:rPr>
          <w:rFonts w:ascii="Courier New" w:hAnsi="Courier New" w:cs="Courier New"/>
          <w:sz w:val="20"/>
        </w:rPr>
        <w:t xml:space="preserve">Adverse media reviewed:                       [ yes ] [ no ]</w:t>
      </w:r>
    </w:p>
    <w:p>
      <w:pPr>
        <w:spacing w:after="0"/>
      </w:pPr>
      <w:r>
        <w:rPr>
          <w:rFonts w:ascii="Courier New" w:hAnsi="Courier New" w:cs="Courier New"/>
          <w:sz w:val="20"/>
        </w:rPr>
        <w:t xml:space="preserve">Customer risk rating assigned:                [ low ] [ medium ] [ high ]</w:t>
      </w:r>
    </w:p>
    <w:p>
      <w:pPr>
        <w:spacing w:after="0"/>
      </w:pPr>
      <w:r>
        <w:rPr>
          <w:rFonts w:ascii="Courier New" w:hAnsi="Courier New" w:cs="Courier New"/>
          <w:sz w:val="20"/>
        </w:rPr>
        <w:t xml:space="preserve">Date of latest CDD review:                    [                                              ]</w:t>
      </w:r>
    </w:p>
    <w:p>
      <w:pPr>
        <w:spacing w:after="0"/>
      </w:pPr>
    </w:p>
    <w:p>
      <w:pPr>
        <w:spacing w:after="0"/>
      </w:pPr>
      <w:r>
        <w:rPr>
          <w:rFonts w:ascii="Courier New" w:hAnsi="Courier New" w:cs="Courier New"/>
          <w:sz w:val="20"/>
        </w:rPr>
        <w:t xml:space="preserve">SECTION 4. TRANSACTION DETAILS (if the task concerns a specific transaction)</w:t>
      </w:r>
    </w:p>
    <w:p>
      <w:pPr>
        <w:spacing w:after="0"/>
      </w:pPr>
    </w:p>
    <w:p>
      <w:pPr>
        <w:spacing w:after="0"/>
      </w:pPr>
      <w:r>
        <w:rPr>
          <w:rFonts w:ascii="Courier New" w:hAnsi="Courier New" w:cs="Courier New"/>
          <w:sz w:val="20"/>
        </w:rPr>
        <w:t xml:space="preserve">Transaction date:                 [                                              ]</w:t>
      </w:r>
    </w:p>
    <w:p>
      <w:pPr>
        <w:spacing w:after="0"/>
      </w:pPr>
      <w:r>
        <w:rPr>
          <w:rFonts w:ascii="Courier New" w:hAnsi="Courier New" w:cs="Courier New"/>
          <w:sz w:val="20"/>
        </w:rPr>
        <w:t xml:space="preserve">Transaction type:                 [ cash purchase ] [ cash sale ] [ trade-in ] [ refining ] [ other ]</w:t>
      </w:r>
    </w:p>
    <w:p>
      <w:pPr>
        <w:spacing w:after="0"/>
      </w:pPr>
      <w:r>
        <w:rPr>
          <w:rFonts w:ascii="Courier New" w:hAnsi="Courier New" w:cs="Courier New"/>
          <w:sz w:val="20"/>
        </w:rPr>
        <w:t xml:space="preserve">Item description:                 [                                              ]</w:t>
      </w:r>
    </w:p>
    <w:p>
      <w:pPr>
        <w:spacing w:after="0"/>
      </w:pPr>
      <w:r>
        <w:rPr>
          <w:rFonts w:ascii="Courier New" w:hAnsi="Courier New" w:cs="Courier New"/>
          <w:sz w:val="20"/>
        </w:rPr>
        <w:t xml:space="preserve">Assay or certification reference: [                                              ]</w:t>
      </w:r>
    </w:p>
    <w:p>
      <w:pPr>
        <w:spacing w:after="0"/>
      </w:pPr>
      <w:r>
        <w:rPr>
          <w:rFonts w:ascii="Courier New" w:hAnsi="Courier New" w:cs="Courier New"/>
          <w:sz w:val="20"/>
        </w:rPr>
        <w:t xml:space="preserve">Total consideration (AED):        [                                              ]</w:t>
      </w:r>
    </w:p>
    <w:p>
      <w:pPr>
        <w:spacing w:after="0"/>
      </w:pPr>
      <w:r>
        <w:rPr>
          <w:rFonts w:ascii="Courier New" w:hAnsi="Courier New" w:cs="Courier New"/>
          <w:sz w:val="20"/>
        </w:rPr>
        <w:t xml:space="preserve">Cash component (AED):             [                                              ]</w:t>
      </w:r>
    </w:p>
    <w:p>
      <w:pPr>
        <w:spacing w:after="0"/>
      </w:pPr>
      <w:r>
        <w:rPr>
          <w:rFonts w:ascii="Courier New" w:hAnsi="Courier New" w:cs="Courier New"/>
          <w:sz w:val="20"/>
        </w:rPr>
        <w:t xml:space="preserve">Non-cash component and method:    [                                              ]</w:t>
      </w:r>
    </w:p>
    <w:p>
      <w:pPr>
        <w:spacing w:after="0"/>
      </w:pPr>
      <w:r>
        <w:rPr>
          <w:rFonts w:ascii="Courier New" w:hAnsi="Courier New" w:cs="Courier New"/>
          <w:sz w:val="20"/>
        </w:rPr>
        <w:t xml:space="preserve">Counterparty role in transaction: [ buyer ] [ seller ] [ agent ] [ introducer ]</w:t>
      </w:r>
    </w:p>
    <w:p>
      <w:pPr>
        <w:spacing w:after="0"/>
      </w:pPr>
      <w:r>
        <w:rPr>
          <w:rFonts w:ascii="Courier New" w:hAnsi="Courier New" w:cs="Courier New"/>
          <w:sz w:val="20"/>
        </w:rPr>
        <w:t xml:space="preserve">Aggregation applied:              [ yes ] [ no ]</w:t>
      </w:r>
    </w:p>
    <w:p>
      <w:pPr>
        <w:spacing w:after="0"/>
      </w:pPr>
      <w:r>
        <w:rPr>
          <w:rFonts w:ascii="Courier New" w:hAnsi="Courier New" w:cs="Courier New"/>
          <w:sz w:val="20"/>
        </w:rPr>
        <w:t xml:space="preserve">Rolling thirty-day aggregated AED:[                                              ]</w:t>
      </w:r>
    </w:p>
    <w:p>
      <w:pPr>
        <w:spacing w:after="0"/>
      </w:pPr>
      <w:r>
        <w:rPr>
          <w:rFonts w:ascii="Courier New" w:hAnsi="Courier New" w:cs="Courier New"/>
          <w:sz w:val="20"/>
        </w:rPr>
        <w:t xml:space="preserve">DPMSR threshold assessment:       [ below ] [ at or above ] the cash transaction threshold</w:t>
      </w:r>
    </w:p>
    <w:p>
      <w:pPr>
        <w:spacing w:after="0"/>
      </w:pPr>
      <w:r>
        <w:rPr>
          <w:rFonts w:ascii="Courier New" w:hAnsi="Courier New" w:cs="Courier New"/>
          <w:sz w:val="20"/>
        </w:rPr>
        <w:t xml:space="preserve">                                  specified by the DPMSR framework</w:t>
      </w:r>
    </w:p>
    <w:p>
      <w:pPr>
        <w:spacing w:after="0"/>
      </w:pPr>
    </w:p>
    <w:p>
      <w:pPr>
        <w:spacing w:after="0"/>
      </w:pPr>
      <w:r>
        <w:rPr>
          <w:rFonts w:ascii="Courier New" w:hAnsi="Courier New" w:cs="Courier New"/>
          <w:sz w:val="20"/>
        </w:rPr>
        <w:t xml:space="preserve">SECTION 5. RED-FLAG ASSESSMENT</w:t>
      </w:r>
    </w:p>
    <w:p>
      <w:pPr>
        <w:spacing w:after="0"/>
      </w:pPr>
    </w:p>
    <w:p>
      <w:pPr>
        <w:spacing w:after="0"/>
      </w:pPr>
      <w:r>
        <w:rPr>
          <w:rFonts w:ascii="Courier New" w:hAnsi="Courier New" w:cs="Courier New"/>
          <w:sz w:val="20"/>
        </w:rPr>
        <w:t xml:space="preserve">Red flag identified:              [ yes ] [ no ]</w:t>
      </w:r>
    </w:p>
    <w:p>
      <w:pPr>
        <w:spacing w:after="0"/>
      </w:pPr>
      <w:r>
        <w:rPr>
          <w:rFonts w:ascii="Courier New" w:hAnsi="Courier New" w:cs="Courier New"/>
          <w:sz w:val="20"/>
        </w:rPr>
        <w:t xml:space="preserve">Typology cited:                   [                                              ]</w:t>
      </w:r>
    </w:p>
    <w:p>
      <w:pPr>
        <w:spacing w:after="0"/>
      </w:pPr>
    </w:p>
    <w:p>
      <w:pPr>
        <w:spacing w:after="0"/>
      </w:pPr>
      <w:r>
        <w:rPr>
          <w:rFonts w:ascii="Courier New" w:hAnsi="Courier New" w:cs="Courier New"/>
          <w:sz w:val="20"/>
        </w:rPr>
        <w:t xml:space="preserve">Narrative of concern (short paragraphs, facts only):</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SECTION 6. SANCTIONS AND PEP SCREENING RECORD</w:t>
      </w:r>
    </w:p>
    <w:p>
      <w:pPr>
        <w:spacing w:after="0"/>
      </w:pPr>
    </w:p>
    <w:p>
      <w:pPr>
        <w:spacing w:after="0"/>
      </w:pPr>
      <w:r>
        <w:rPr>
          <w:rFonts w:ascii="Courier New" w:hAnsi="Courier New" w:cs="Courier New"/>
          <w:sz w:val="20"/>
        </w:rPr>
        <w:t xml:space="preserve">UNSC Consolidated List screen:            [ clear ] [ potential match ] [ confirmed match ]</w:t>
      </w:r>
    </w:p>
    <w:p>
      <w:pPr>
        <w:spacing w:after="0"/>
      </w:pPr>
      <w:r>
        <w:rPr>
          <w:rFonts w:ascii="Courier New" w:hAnsi="Courier New" w:cs="Courier New"/>
          <w:sz w:val="20"/>
        </w:rPr>
        <w:t xml:space="preserve">UAE Local Terrorist List screen (EOCN):   [ clear ] [ potential match ] [ confirmed match ]</w:t>
      </w:r>
    </w:p>
    <w:p>
      <w:pPr>
        <w:spacing w:after="0"/>
      </w:pPr>
      <w:r>
        <w:rPr>
          <w:rFonts w:ascii="Courier New" w:hAnsi="Courier New" w:cs="Courier New"/>
          <w:sz w:val="20"/>
        </w:rPr>
        <w:t xml:space="preserve">PEP source list screen:                   [ clear ] [ potential match ] [ confirmed match ]</w:t>
      </w:r>
    </w:p>
    <w:p>
      <w:pPr>
        <w:spacing w:after="0"/>
      </w:pPr>
      <w:r>
        <w:rPr>
          <w:rFonts w:ascii="Courier New" w:hAnsi="Courier New" w:cs="Courier New"/>
          <w:sz w:val="20"/>
        </w:rPr>
        <w:t xml:space="preserve">Adverse media screen:                     [ clear ] [ adverse hit ]</w:t>
      </w:r>
    </w:p>
    <w:p>
      <w:pPr>
        <w:spacing w:after="0"/>
      </w:pPr>
      <w:r>
        <w:rPr>
          <w:rFonts w:ascii="Courier New" w:hAnsi="Courier New" w:cs="Courier New"/>
          <w:sz w:val="20"/>
        </w:rPr>
        <w:t xml:space="preserve">Screen date:                              [                                              ]</w:t>
      </w:r>
    </w:p>
    <w:p>
      <w:pPr>
        <w:spacing w:after="0"/>
      </w:pPr>
      <w:r>
        <w:rPr>
          <w:rFonts w:ascii="Courier New" w:hAnsi="Courier New" w:cs="Courier New"/>
          <w:sz w:val="20"/>
        </w:rPr>
        <w:t xml:space="preserve">Screen performed by:                      [                                              ]</w:t>
      </w:r>
    </w:p>
    <w:p>
      <w:pPr>
        <w:spacing w:after="0"/>
      </w:pPr>
      <w:r>
        <w:rPr>
          <w:rFonts w:ascii="Courier New" w:hAnsi="Courier New" w:cs="Courier New"/>
          <w:sz w:val="20"/>
        </w:rPr>
        <w:t xml:space="preserve">Evidence reference in the archive:        [                                              ]</w:t>
      </w:r>
    </w:p>
    <w:p>
      <w:pPr>
        <w:spacing w:after="0"/>
      </w:pPr>
    </w:p>
    <w:p>
      <w:pPr>
        <w:spacing w:after="0"/>
      </w:pPr>
      <w:r>
        <w:rPr>
          <w:rFonts w:ascii="Courier New" w:hAnsi="Courier New" w:cs="Courier New"/>
          <w:sz w:val="20"/>
        </w:rPr>
        <w:t xml:space="preserve">SECTION 7. FILING DECISION MATRIX</w:t>
      </w:r>
    </w:p>
    <w:p>
      <w:pPr>
        <w:spacing w:after="0"/>
      </w:pPr>
    </w:p>
    <w:p>
      <w:pPr>
        <w:spacing w:after="0"/>
      </w:pPr>
      <w:r>
        <w:rPr>
          <w:rFonts w:ascii="Courier New" w:hAnsi="Courier New" w:cs="Courier New"/>
          <w:sz w:val="20"/>
        </w:rPr>
        <w:t xml:space="preserve">Does this matter require a filing to the Financial Intelligence Unit through the</w:t>
      </w:r>
    </w:p>
    <w:p>
      <w:pPr>
        <w:spacing w:after="0"/>
      </w:pPr>
      <w:r>
        <w:rPr>
          <w:rFonts w:ascii="Courier New" w:hAnsi="Courier New" w:cs="Courier New"/>
          <w:sz w:val="20"/>
        </w:rPr>
        <w:t xml:space="preserve">goAML platform?</w:t>
      </w:r>
    </w:p>
    <w:p>
      <w:pPr>
        <w:spacing w:after="0"/>
      </w:pPr>
    </w:p>
    <w:p>
      <w:pPr>
        <w:spacing w:after="0"/>
      </w:pPr>
      <w:r>
        <w:rPr>
          <w:rFonts w:ascii="Courier New" w:hAnsi="Courier New" w:cs="Courier New"/>
          <w:sz w:val="20"/>
        </w:rPr>
        <w:t xml:space="preserve">[ ] Suspicious Transaction Report (STR)</w:t>
      </w:r>
    </w:p>
    <w:p>
      <w:pPr>
        <w:spacing w:after="0"/>
      </w:pPr>
      <w:r>
        <w:rPr>
          <w:rFonts w:ascii="Courier New" w:hAnsi="Courier New" w:cs="Courier New"/>
          <w:sz w:val="20"/>
        </w:rPr>
        <w:t xml:space="preserve">[ ] Suspicious Activity Report (SAR)</w:t>
      </w:r>
    </w:p>
    <w:p>
      <w:pPr>
        <w:spacing w:after="0"/>
      </w:pPr>
      <w:r>
        <w:rPr>
          <w:rFonts w:ascii="Courier New" w:hAnsi="Courier New" w:cs="Courier New"/>
          <w:sz w:val="20"/>
        </w:rPr>
        <w:t xml:space="preserve">[ ] Dealers in Precious Metals and Stones Report (DPMSR)</w:t>
      </w:r>
    </w:p>
    <w:p>
      <w:pPr>
        <w:spacing w:after="0"/>
      </w:pPr>
      <w:r>
        <w:rPr>
          <w:rFonts w:ascii="Courier New" w:hAnsi="Courier New" w:cs="Courier New"/>
          <w:sz w:val="20"/>
        </w:rPr>
        <w:t xml:space="preserve">[ ] Partial Name Match Report (PNMR)</w:t>
      </w:r>
    </w:p>
    <w:p>
      <w:pPr>
        <w:spacing w:after="0"/>
      </w:pPr>
      <w:r>
        <w:rPr>
          <w:rFonts w:ascii="Courier New" w:hAnsi="Courier New" w:cs="Courier New"/>
          <w:sz w:val="20"/>
        </w:rPr>
        <w:t xml:space="preserve">[ ] Funds Freeze Report (FFR)</w:t>
      </w:r>
    </w:p>
    <w:p>
      <w:pPr>
        <w:spacing w:after="0"/>
      </w:pPr>
      <w:r>
        <w:rPr>
          <w:rFonts w:ascii="Courier New" w:hAnsi="Courier New" w:cs="Courier New"/>
          <w:sz w:val="20"/>
        </w:rPr>
        <w:t xml:space="preserve">[ ] No filing required at this stage</w:t>
      </w:r>
    </w:p>
    <w:p>
      <w:pPr>
        <w:spacing w:after="0"/>
      </w:pPr>
    </w:p>
    <w:p>
      <w:pPr>
        <w:spacing w:after="0"/>
      </w:pPr>
      <w:r>
        <w:rPr>
          <w:rFonts w:ascii="Courier New" w:hAnsi="Courier New" w:cs="Courier New"/>
          <w:sz w:val="20"/>
        </w:rPr>
        <w:t xml:space="preserve">Filing reference assigned internally:  [                                              ]</w:t>
      </w:r>
    </w:p>
    <w:p>
      <w:pPr>
        <w:spacing w:after="0"/>
      </w:pPr>
      <w:r>
        <w:rPr>
          <w:rFonts w:ascii="Courier New" w:hAnsi="Courier New" w:cs="Courier New"/>
          <w:sz w:val="20"/>
        </w:rPr>
        <w:t xml:space="preserve">Internal filing deadline:              [                                              ]</w:t>
      </w:r>
    </w:p>
    <w:p>
      <w:pPr>
        <w:spacing w:after="0"/>
      </w:pPr>
      <w:r>
        <w:rPr>
          <w:rFonts w:ascii="Courier New" w:hAnsi="Courier New" w:cs="Courier New"/>
          <w:sz w:val="20"/>
        </w:rPr>
        <w:t xml:space="preserve">goAML submission date, if filed:       [                                              ]</w:t>
      </w:r>
    </w:p>
    <w:p>
      <w:pPr>
        <w:spacing w:after="0"/>
      </w:pPr>
      <w:r>
        <w:rPr>
          <w:rFonts w:ascii="Courier New" w:hAnsi="Courier New" w:cs="Courier New"/>
          <w:sz w:val="20"/>
        </w:rPr>
        <w:t xml:space="preserve">goAML receipt reference, if filed:     [                                              ]</w:t>
      </w:r>
    </w:p>
    <w:p>
      <w:pPr>
        <w:spacing w:after="0"/>
      </w:pPr>
    </w:p>
    <w:p>
      <w:pPr>
        <w:spacing w:after="0"/>
      </w:pPr>
      <w:r>
        <w:rPr>
          <w:rFonts w:ascii="Courier New" w:hAnsi="Courier New" w:cs="Courier New"/>
          <w:sz w:val="20"/>
        </w:rPr>
        <w:t xml:space="preserve">SECTION 8. MLRO DECISION AND SIGN-OFF</w:t>
      </w:r>
    </w:p>
    <w:p>
      <w:pPr>
        <w:spacing w:after="0"/>
      </w:pPr>
    </w:p>
    <w:p>
      <w:pPr>
        <w:spacing w:after="0"/>
      </w:pPr>
      <w:r>
        <w:rPr>
          <w:rFonts w:ascii="Courier New" w:hAnsi="Courier New" w:cs="Courier New"/>
          <w:sz w:val="20"/>
        </w:rPr>
        <w:t xml:space="preserve">MLRO decision:          [ file ] [ do not file ] [ further review requested ]</w:t>
      </w:r>
    </w:p>
    <w:p>
      <w:pPr>
        <w:spacing w:after="0"/>
      </w:pPr>
      <w:r>
        <w:rPr>
          <w:rFonts w:ascii="Courier New" w:hAnsi="Courier New" w:cs="Courier New"/>
          <w:sz w:val="20"/>
        </w:rPr>
        <w:t xml:space="preserve">Date of decision:       [                                              ]</w:t>
      </w:r>
    </w:p>
    <w:p>
      <w:pPr>
        <w:spacing w:after="0"/>
      </w:pPr>
    </w:p>
    <w:p>
      <w:pPr>
        <w:spacing w:after="0"/>
      </w:pPr>
      <w:r>
        <w:rPr>
          <w:rFonts w:ascii="Courier New" w:hAnsi="Courier New" w:cs="Courier New"/>
          <w:sz w:val="20"/>
        </w:rPr>
        <w:t xml:space="preserve">Reasoning (one short paragraph, factual):</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Decided by:   LF, Money Laundering Reporting Officer</w:t>
      </w:r>
    </w:p>
    <w:p>
      <w:pPr>
        <w:spacing w:after="0"/>
      </w:pPr>
      <w:r>
        <w:rPr>
          <w:rFonts w:ascii="Courier New" w:hAnsi="Courier New" w:cs="Courier New"/>
          <w:sz w:val="20"/>
        </w:rPr>
        <w:t xml:space="preserve">Signature:    __________________________</w:t>
      </w:r>
    </w:p>
    <w:p>
      <w:pPr>
        <w:spacing w:after="0"/>
      </w:pPr>
      <w:r>
        <w:rPr>
          <w:rFonts w:ascii="Courier New" w:hAnsi="Courier New" w:cs="Courier New"/>
          <w:sz w:val="20"/>
        </w:rPr>
        <w:t xml:space="preserve">Date:         __________________________</w:t>
      </w:r>
    </w:p>
    <w:p>
      <w:pPr>
        <w:spacing w:after="0"/>
      </w:pPr>
    </w:p>
    <w:p>
      <w:pPr>
        <w:spacing w:after="0"/>
      </w:pPr>
      <w:r>
        <w:rPr>
          <w:rFonts w:ascii="Courier New" w:hAnsi="Courier New" w:cs="Courier New"/>
          <w:sz w:val="20"/>
        </w:rPr>
        <w:t xml:space="preserve">SECTION 9. RETENTION AND CONFIDENTIALITY NOTE</w:t>
      </w:r>
    </w:p>
    <w:p>
      <w:pPr>
        <w:spacing w:after="0"/>
      </w:pPr>
    </w:p>
    <w:p>
      <w:pPr>
        <w:spacing w:after="0"/>
      </w:pPr>
      <w:r>
        <w:rPr>
          <w:rFonts w:ascii="Courier New" w:hAnsi="Courier New" w:cs="Courier New"/>
          <w:sz w:val="20"/>
        </w:rPr>
        <w:t xml:space="preserve">This pack and every supporting document are retained for a minimum of 10 years</w:t>
      </w:r>
    </w:p>
    <w:p>
      <w:pPr>
        <w:spacing w:after="0"/>
      </w:pPr>
      <w:r>
        <w:rPr>
          <w:rFonts w:ascii="Courier New" w:hAnsi="Courier New" w:cs="Courier New"/>
          <w:sz w:val="20"/>
        </w:rPr>
        <w:t xml:space="preserve">in accordance with the applicable provision of Federal Decree-Law No. 10 of 2025. Access is restricted</w:t>
      </w:r>
    </w:p>
    <w:p>
      <w:pPr>
        <w:spacing w:after="0"/>
      </w:pPr>
      <w:r>
        <w:rPr>
          <w:rFonts w:ascii="Courier New" w:hAnsi="Courier New" w:cs="Courier New"/>
          <w:sz w:val="20"/>
        </w:rPr>
        <w:t xml:space="preserve">to the MLRO, the compliance function and any authorised representative of the</w:t>
      </w:r>
    </w:p>
    <w:p>
      <w:pPr>
        <w:spacing w:after="0"/>
      </w:pPr>
      <w:r>
        <w:rPr>
          <w:rFonts w:ascii="Courier New" w:hAnsi="Courier New" w:cs="Courier New"/>
          <w:sz w:val="20"/>
        </w:rPr>
        <w:t xml:space="preserve">Ministry of Economy or the Financial Intelligence Unit acting in an official capacity.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