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1213920295644360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HSV2-TPK-2026-04-06-UNASSIGNED-[Critical]_REG-03_FI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1213920295644360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[Critical] REG-03 | FIU RFI Response Protocol and goAML Message Board Monitoring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1213920295644360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https://app.asana.com/1/1213645083721316/project/1213908827982041/task/1213920295644360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protocol for monitoring inbound FIU communications and responding to Requests for Information (RFI) through the goAML portal.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goAML Message Board Monitoring SOP: daily check by CO/MLRO (or designated deputy), log of all messages received, escalation for urgent FIU directives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RFI Response Procedure: receipt acknowledgement within 24 hours, substantive response within 14 working days (or as specified by FIU), use of RFI report type in goAML quoting original STR/SAR web reference number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AIF/AIFT Filing Procedure: when to file Additional Information File (no new transactions) vs Additional Information File with Transactions (new transactions to report), quoting original report reference in FIU Reference field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Quarterly FIU Feedback Review: process for reviewing quarterly feedback reports from FIU, extracting action items, document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