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1213920090751315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HSV2-TPK-2026-04-06-UNASSIGNED-[Medium]_REG-12_goAM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1213920090751315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[Medium] REG-12 | goAML User Administration, MLRO Transition, and Delegation Management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1213920090751315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https://app.asana.com/1/1213645083721316/project/1213908827982041/task/1213920090751315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 Regulatory Gap Analysis - MOE / FIU / EOCN Cross-Reference (3 April 2026)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and operationalise goAML user administration procedures for ongoing maintenance of entity registrations.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Deliverables: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(1) goAML Admin SOP covering: user account management (My goAML &gt; My Org Details), Organisation ID documentation for each entity, contact person/email/phone update procedures (requires SA approval)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(2) MLRO Transition Procedure: new MLRO registers as Person under same Org ID, email to goAML Support ([email protected]) to deactivate old MLRO and activate new one, SA approval required, Google Authenticator setup for new user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(3) Delegation Management: procedure for delegating reporting responsibilities to third party (requires delegate to register as Organisation on goAML, SA approval, Admin &gt; Active Organizations &gt; Change Delegation workflow)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(4) Annual goAML account health check: verify active status, confirm registered details are current, 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