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HSV2-TPK-2026-04-06-UNASSIGNED-ACE-01_Anti-Corrupti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1213964639470780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ACE-01 | Anti-Corruption Policy Activation and Board 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https://app.asana.com/1/1213645083721316/project/1213908827982041/task/1213964639470780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Finalize and board-approve Anti-Corruption Policy: Code of Conduct, scope covering all staff/directors/agents, annual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UAE Federal Decree-Law No. 20/2018;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ACE-01 | Anti-Corruption Policy Activation and Board Approval - ENTITY: NAPLES LLC Finalize and board-approve Anti-Corruption Policy: Code of Conduct, scope covering all staff/directors/agents, annual review. Regulatory Basis: UAE FDL No.(10) of 2025 Art. 20; UAE Federal Decree-Law No. 20/2018; UNODC AC Guidance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