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HSV2-TPK-2026-04-06-UNASSIGNED-ACE-04_Third-Party_A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ACE-04 | Third-Party/Agent Anti-Corruption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Agent/intermediary DD: background checks, corruption risk assessment, contractual anti-bribery clauses, ongoing monitoring,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ACE-04 | Third-Party/Agent Anti-Corruption Due Diligence - ENTITY: MADISON LLC Agent/intermediary DD: background checks, corruption risk assessment, contractual anti-bribery clauses, ongoing monitoring, right to audit. Regulatory Basis: UAE Federal Decree-Law No. 20/2018; UAE FDL No.(10) of 2025 Art. 20;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