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1213962483856582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HSV2-TPK-2026-04-06-UNASSIGNED-ACE-04_Third-Party_A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1213962483856582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ACE-04 | Third-Party/Agent Anti-Corruption Due Diligence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1213962483856582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https://app.asana.com/1/1213645083721316/project/1213908611400789/task/1213962483856582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Agent/intermediary DD: background checks, corruption risk assessment, contractual anti-bribery clauses, ongoing monitoring, right to audit.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20/2018; UAE FDL No.(10) of 2025 Art. 20;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ANTI-CORRUPTION AND ETHICS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ACE-04 | Third-Party/Agent Anti-Corruption Due Diligence - ENTITY: GRAMALTIN AS Agent/intermediary DD: background checks, corruption risk assessment, contractual anti-bribery clauses, ongoing monitoring, right to audit. Regulatory Basis: UAE Federal Decree-Law No. 20/2018; UAE FDL No.(10) of 2025 Art. 20; FATF Rec. 12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