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HSV2-TPK-2026-04-06-UNASSIGNED-AIG-01_AI_ML_Tool_Ri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1213959825120056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AIG-01 | AI/ML Tool Risk Assessment for AML/CFT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https://app.asana.com/1/1213645083721316/project/1213908828069020/task/1213959825120056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Risk assessment of all AI/ML tools in compliance: sanctions screening, name matching, TM, adverse media. Evaluate: accuracy, false positive/negative rates, data quality, explainability, vendor DD, regulatory acceptance.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Digital Transformation Guidance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AIG-01 | AI/ML Tool Risk Assessment for AML/CFT Systems - ENTITY: ZOE FZERisk assessment of all AI/ML tools in compliance: sanctions screening, name matching, TM, adverse media. Evaluate: accuracy, false positive/negative rates, data quality, explainability, vendor DD, regulatory acceptance.Regulatory Basis: UAE FDL No.(10) of 2025 Art. 20; Cabinet Resolution 134/2025 Art. 58; FATF Digital Transformation Guidance (2023)Priority: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