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HSV2-TPK-2026-04-06-UNASSIGNED-AIG-01_AI_ML_Tool_Ri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AIG-01 | AI/ML Tool Risk Assessment for AML/CFT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Risk assessment of all AI/ML tools in compliance: sanctions screening, name matching, TM, adverse media. Evaluate: accuracy, false positive/negative rates, data quality, explainability, vendor DD, regulatory acceptance.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AIG-01 | AI/ML Tool Risk Assessment for AML/CFT Systems - ENTITY: MADISON LLC Risk assessment of all AI/ML tools in compliance: sanctions screening, name matching, TM, adverse media. Evaluate: accuracy, false positive/negative rates, data quality, explainability, vendor DD, regulatory acceptance. Regulatory Basis: UAE FDL No.(10) of 2025 Art. 20; Cabinet Resolution 134/2025 Art. 58; FATF Digital Transformation Guidance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