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HSV2-TPK-2026-04-06-UNASSIGNED-AIG-01_AI_ML_Tool_Ri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1213964638919298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AIG-01 | AI/ML Tool Risk Assessment for AML/CFT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https://app.asana.com/1/1213645083721316/project/1213908611400789/task/1213964638919298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Risk assessment of all AI/ML tools in compliance: sanctions screening, name matching, TM, adverse media. Evaluate: accuracy, false positive/negative rates, data quality, explainability, vendor DD, regulatory acceptance.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Digital Transformation Guidance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AIG-01 | AI/ML Tool Risk Assessment for AML/CFT Systems - ENTITY: GRAMALTIN AS Risk assessment of all AI/ML tools in compliance: sanctions screening, name matching, TM, adverse media. Evaluate: accuracy, false positive/negative rates, data quality, explainability, vendor DD, regulatory acceptance. Regulatory Basis: UAE FDL No.(10) of 2025 Art. 20; Cabinet Resolution 134/2025 Art. 58; FATF Digital Transformation Guidance (2023)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