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Evaluate: accuracy, false positive/negative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FG BRANCH Risk assessment of all AI/ML tools in compliance: sanctions screening, name matching, TM, adverse media. Evaluate: accuracy, false positive/negative rates, data quality, explainability, vendor DD, regulatory acceptance. Regulatory Basis: UAE FDL No.(10) of 2025 Art. 20; Cabinet Resolution 134/2025 Art. 58; FATF Digital Transformation Guidance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