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HSV2-TPK-2026-04-06-UNASSIGNED-AIG-03_Algorithmic_B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1213962483978960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AIG-03 | Algorithmic Bias Monitoring for Sanctions Screening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testing for bias in name-matching and sanctions screening: transliteration accuracy (Arabic/English), phonetic matching, false negative rates by jurisdiction/name origin, threshold calibration.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UAE FDL No.(10) of 2025 Art. 20; FATF Digital Transformation Guidance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AIG-03 | Algorithmic Bias Monitoring for Sanctions Screening - ENTITY: MADISON LLC Periodic testing for bias in name-matching and sanctions screening: transliteration accuracy (Arabic/English), phonetic matching, false negative rates by jurisdiction/name origin, threshold calibration. Regulatory Basis: Cabinet Resolution 74/2020 Art. 5; UAE FDL No.(10) of 2025 Art. 20; FATF Digital Transformation Guidance (2023)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