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 and sanctions screening: transliteration accuracy (Arabic/English), phonetic matching, false negative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FG LLC Periodic testing for bias in name-matching and sanctions screening: transliteration accuracy (Arabic/English), phonetic matching, false negative rates by jurisdiction/name origin, threshold calibration. Regulatory Basis: Cabinet Resolution 74/2020 Art. 5; UAE FDL No.(10) of 2025 Art. 20; FATF Digital Transformation Guidance (2023)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