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HSV2-TPK-2026-04-06-UNASSIGNED-AIG-03_Algorithmic_B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1213965254800323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AIG-03 | Algorithmic Bias Monitoring for Sanctions Screening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https://app.asana.com/1/1213645083721316/project/1213908827982041/task/1213965254800323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Periodic testing for bias in name-matching/sanctions screening: transliteration accuracy (Arabic/English), phonetic matching, FN rates by jurisdiction/name origin, threshold calibration.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UAE FDL No.(10) of 2025 Art. 20; FATF Digital Transformation Guidance (2023)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AIG-03 | Algorithmic Bias Monitoring for Sanctions Screening - ENTITY: NAPLES LLC Periodic testing for bias in name-matching/sanctions screening: transliteration accuracy (Arabic/English), phonetic matching, FN rates by jurisdiction/name origin, threshold calibration. Regulatory Basis: Cabinet Resolution 74/2020 Art. 5; UAE FDL No.(10) of 2025 Art. 20; FATF Digital Transformation Guidance (2023)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