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 and sanctions screening: transliteration accuracy (Arabic/English), phonetic matching, false negative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FG BRANCH Periodic testing for bias in name-matching and sanctions screening: transliteration accuracy (Arabic/English), phonetic matching, false negative rates by jurisdiction/name origin, threshold calibration. Regulatory Basis: Cabinet Resolution 74/2020 Art. 5; UAE FDL No.(10) of 2025 Art. 20; FATF Digital Transformation Guidance (2023)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