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HSV2-TPK-2026-04-06-UNASSIGNED-AIG-04_AI_Model_Vali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AIG-04 | AI Model Validation and Audit Trail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Validation requirements for compliance AI models: initial validation, periodic re-validation, performance metrics, data lineage, audit trails of AI-assisted decisions.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LBMA RGG v9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AIG-04 | AI Model Validation and Audit Trail Requirements - ENTITY: ZOE FZEValidation requirements for compliance AI models: initial validation, periodic re-validation, performance metrics, data lineage, audit trails of AI-assisted decisions.Regulatory Basis: UAE FDL No.(10) of 2025 Art. 20; Cabinet Resolution 134/2025 Art. 53-54; LBMA RGG v9 Step 5Priority: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