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HSV2-TPK-2026-04-06-UNASSIGNED-AIG-04_AI_Model_Vali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AIG-04 | AI Model Validation and Audit Trail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Validation requirements for compliance AI models: initial validation, periodic re-validation, performance metrics, data lineage, audit trails of AI-assisted decisions.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LBMA RGG v9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AIG-04 | AI Model Validation and Audit Trail Requirements - ENTITY: FG LLC Validation requirements for compliance AI models: initial validation, periodic re-validation, performance metrics, data lineage, audit trails of AI-assisted decisions. Regulatory Basis: UAE FDL No.(10) of 2025 Art. 20; Cabinet Resolution 134/2025 Art. 53-54; LBMA RGG v9 Step 5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