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for compliance AI models: initial validation, periodic re-validation, performance metrics, data lineage, audit trails.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NAPLES LLC Validation for compliance AI models: initial validation, periodic re-validation, performance metrics, data lineage, audit trails. Regulatory Basis: UAE FDL No.(10) of 2025 Art. 20; Cabinet Resolution 134/2025 Art. 53-54; LBMA RGG v9 Step 5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