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HSV2-TPK-2026-04-06-UNASSIGNED-AIG-04_AI_Model_Vali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1213965289703665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AIG-04 | AI Model Validation and Audit Trail Requirements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https://app.asana.com/1/1213645083721316/project/1213908508433868/task/1213965289703665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Validation requirements for compliance AI models: initial validation, periodic re-validation, performance metrics, data lineage, audit trails of AI-assisted decisions.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LBMA RGG v9 Step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AIG-04 | AI Model Validation and Audit Trail Requirements - ENTITY: FG BRANCH Validation requirements for compliance AI models: initial validation, periodic re-validation, performance metrics, data lineage, audit trails of AI-assisted decisions. Regulatory Basis: UAE FDL No.(10) of 2025 Art. 20; Cabinet Resolution 134/2025 Art. 53-54; LBMA RGG v9 Step 5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