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HSV2-TPK-2026-04-06-UNASSIGNED-AIG-05_Responsible_A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AIG-05 | Responsible AI Policy for Compliance Function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Board-approved Responsible AI Policy: permissible use cases, prohibited applications, data privacy, vendor criteria, incident response, staff training on limitations.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UAE National AI Strategy; FATF Digital Transformation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AIG-05 | Responsible AI Policy for Compliance Function - ENTITY: ZOE FZEBoard-approved Responsible AI Policy: permissible use cases, prohibited applications, data privacy, vendor criteria, incident response, staff training on limitations.Regulatory Basis: UAE FDL No.(10) of 2025 Art. 20; Cabinet Resolution 134/2025 Art. 58; UAE National AI Strategy; FATF Digital Transformation (2023)Priority: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