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1213964638768834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HSV2-TPK-2026-04-06-UNASSIGNED-AIG-05_Responsible_A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1213964638768834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AIG-05 | Responsible AI Policy for Compliance Function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1213964638768834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https://app.asana.com/1/1213645083721316/project/1213909833048586/task/1213964638768834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Board-approved Responsible AI Policy: permissible use cases, prohibited applications, data privacy, vendor criteria, incident response, staff training on limitations.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58; UAE National AI Strategy; FATF Digital Transformation (2023)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AIG-05 | Responsible AI Policy for Compliance Function - ENTITY: FG LLC Board-approved Responsible AI Policy: permissible use cases, prohibited applications, data privacy, vendor criteria, incident response, staff training on limitations. Regulatory Basis: UAE FDL No.(10) of 2025 Art. 20; Cabinet Resolution 134/2025 Art. 58; UAE National AI Strategy; FATF Digital Transformation (2023)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training.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