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requirements when AI assists compliance decisions: input data, model used, confidence score, human reviewer, override rationale. AI Decision Log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FG BRANCH Documentation requirements when AI assists compliance decisions: input data, model used, confidence score, human reviewer, override rationale. AI Decision Log template. Regulatory Basis: UAE FDL No.(10) of 2025 Art. 20;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