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HSV2-TPK-2026-04-06-UNASSIGNED-AIG-09_AI_Incident_R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1213962483978954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AIG-09 | AI Incident Response and Escalation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https://app.asana.com/1/1213645083721316/project/1213908611350810/task/1213962483978954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Response procedure for AI system failures: false negative missed sanctions hit, screening outage, model drift. Incident classification, immediate actions, regulatory notification triggers, root cause analysis.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74/2020 Art. 5; Cabinet Resolution 134/2025 Art. 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AIG-09 | AI Incident Response and Escalation Procedure - ENTITY: MADISON LLC Response procedure for AI system failures: false negative missed sanctions hit, screening outage, model drift. Incident classification, immediate actions, regulatory notification triggers, root cause analysis. Regulatory Basis: UAE FDL No.(10) of 2025 Art. 20; Cabinet Resolution 74/2020 Art. 5; Cabinet Resolution 134/2025 Art. 58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