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 results, regulatory developments, vendor assessments. Board report summarizing AI risk profile.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MADISON LLC Annual AI governance review: performance metrics, incident summary, bias testing results, regulatory developments, vendor assessments. Board report summarizing AI risk profile.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