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HSV2-TPK-2026-04-06-UNASSIGNED-CDD-02_CDD_SOP_-_Leg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1213962483599072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CDD-02 | CDD SOP - Legal Persons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1213962483599072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https://app.asana.com/1/1213645083721316/project/1213908508433868/task/1213962483599072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SOP for identifying legal persons: trade license, MOA/AOA, certificate of incorporation, board resolution, register of shareholders/directors. UBO identification at 25% threshold.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9; Cabinet Decision 10/2019; FATF Rec. 10, 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CDD-02 | CDD SOP - Legal Persons - ENTITY: FG BRANCHSOP for identifying legal persons: trade license, MOA/AOA, certificate of incorporation, board resolution, register of shareholders/directors. UBO identification at 25% threshold.Regulatory Basis: UAE FDL No.(10) of 2025 Art. 16; Cabinet Resolution 134/2025 Art. 9; Cabinet Decision 10/2019; FATF Rec. 10, 24Priority: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