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HSV2-TPK-2026-04-06-UNASSIGNED-CDD-05_Enhanced_Due_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CDD-05 | Enhanced Due Diligence Triggers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EDD triggers: PEPs, high-risk jurisdictions, complex structures, unusual transactions, correspondent relationships, high-value cash, NPOs. Additional information and approval per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16(3-4); Cabinet Resolution 134/2025 Art. 12-13; FATF Rec. 10, 12, 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CDD-05 | Enhanced Due Diligence Triggers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LLCAll EDD triggers: PEPs, high-risk jurisdictions, complex structures, unusual transactions, correspondent relationships, high-value cash, NPOs. Additional information and approval per trigger.Regulatory Basis: UAE FDL No.(10) of 2025 Art. 16(3-4); Cabinet Resolution 134/2025 Art. 12-13; FATF Rec. 10, 12, 19Priority: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