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1213958649536027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HSV2-TPK-2026-04-06-UNASSIGNED-CDD-05_Enhanced_Due_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1213958649536027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CDD-05 | Enhanced Due Diligence Triggers and Procedures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1213958649536027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GRAMALTIN AS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https://app.asana.com/1/1213645083721316/project/1213908611400789/task/1213958649536027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GRAMALTIN AS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All EDD triggers: PEPs, high-risk jurisdictions, complex structures, unusual transactions, correspondent relationships, high-value cash, NPOs. Additional information and approval per trigger.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16(3-4); Cabinet Resolution 134/2025 Art. 12-13; FATF Rec. 10, 12, 19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CDD / EDD / KYC PROCEDURES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CDD-05 | Enhanced Due Diligence Triggers and Procedures - ENTITY: GRAMALTIN ASAll EDD triggers: PEPs, high-risk jurisdictions, complex structures, unusual transactions, correspondent relationships, high-value cash, NPOs. Additional information and approval per trigger.Regulatory Basis: UAE FDL No.(10) of 2025 Art. 16(3-4); Cabinet Resolution 134/2025 Art. 12-13; FATF Rec. 10, 12, 19Priority: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GRAMALTIN_AS_BATCH_2_of_4.csv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