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HSV2-TPK-2026-04-06-UNASSIGNED-CDD-06_Simplified_Du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CDD-06 | Simplified Due Diligence Eligibility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 MOE Circular No. (6) of 2025: SDD-eligible categories, reduced verification, conditions revoking SDD, monitoring obligations.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Circular No. (6) of 2025; UAE FDL No.(10) of 2025 Art. 16(2); Cabinet Resolution 134/2025 Art. 11; FATF Rec. 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CDD-06 | Simplified Due Diligence Eligibility and Procedures - ENTITY: GRAMALTIN ASPer MOE Circular No. (6) of 2025: SDD-eligible categories, reduced verification, conditions revoking SDD, monitoring obligations.Regulatory Basis: MOE Circular No. (6) of 2025; UAE FDL No.(10) of 2025 Art. 16(2); Cabinet Resolution 134/2025 Art. 11;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