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HSV2-TPK-2026-04-06-UNASSIGNED-CDD-11_Reliance_on_T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Conditions for third-party reliance: eligible categories, jurisdictional requirements, written agreements, immediate data access, ultimate liability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17; Cabinet Resolution 134/2025 Art. 15; FATF Rec.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CDD-11 | Reliance on Third Parties for CDD - ENTITY: NAPLES LLCConditions for third-party reliance: eligible categories, jurisdictional requirements, written agreements, immediate data access, ultimate liability retention.Regulatory Basis: UAE FDL No.(10) of 2025 Art. 17; Cabinet Resolution 134/2025 Art. 15; FATF Rec. 17Priority: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