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1213964639470836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HSV2-TPK-2026-04-06-UNASSIGNED-CDD-11_Reliance_on_T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1213964639470836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CDD-11 | Reliance on Third Parties for CDD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1213964639470836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https://app.asana.com/1/1213645083721316/project/1213908828069020/task/1213964639470836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Conditions for third-party reliance: eligible categories, jurisdictional requirements, written agreements, immediate data access, ultimate liability retention.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17; Cabinet Resolution 134/2025 Art. 15; FATF Rec. 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CDD-11 | Reliance on Third Parties for CDD - ENTITY: ZOE FZEConditions for third-party reliance: eligible categories, jurisdictional requirements, written agreements, immediate data access, ultimate liability retention.Regulatory Basis: UAE FDL No.(10) of 2025 Art. 17; Cabinet Resolution 134/2025 Art. 15; FATF Rec. 17Priority: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