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HSV2-TPK-2026-04-06-UNASSIGNED-CDD-12_CDD_Failure_-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CDD-12 | CDD Failure - Relationship Refusal and Exit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Actions when CDD cannot be completed: do not proceed, consider STR filing, document rationale, senior management notification.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16(6); Cabinet Resolution 134/2025 Art. 10; FATF Rec. 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CDD-12 | CDD Failure - Relationship Refusal and Exit - ENTITY: GRAMALTIN ASActions when CDD cannot be completed: do not proceed, consider STR filing, document rationale, senior management notification.Regulatory Basis: UAE FDL No.(10) of 2025 Art. 16(6);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