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HSV2-TPK-2026-04-06-UNASSIGNED-FIU-01_STR_Drafting_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1213954968705596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FIU-01 | STR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https://app.asana.com/1/1213645083721316/project/1213909833048586/task/1213954968705596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 preparation: narrative structure (subject profile, transaction chronology, red flags, evidence, disposition), goAML field completion, supporting documentation, QA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FIU-01 | STR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LLCSTR preparation: narrative structure (subject profile, transaction chronology, red flags, evidence, disposition), goAML field completion, supporting documentation, QA review.Regulatory Basis: UAE FDL No.(10) of 2025 Art. 15; Cabinet Resolution 134/2025 Art. 18; UAE FIU goAML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