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HSV2-TPK-2026-04-06-UNASSIGNED-FIU-01_STR_Drafting_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FIU-01 | STR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 preparation: narrative structure (subject profile, transaction chronology, red flags, evidence, disposition), goAML field completion, supporting documentation, QA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FIU-01 | STR Drafting and Filing SOP - ENTITY: GRAMALTIN ASSTR preparation: narrative structure (subject profile, transaction chronology, red flags, evidence, disposition), goAML field completion, supporting documentation, QA review.Regulatory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