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1213962483599051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HSV2-TPK-2026-04-06-UNASSIGNED-FIU-01_STR_Drafting_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1213962483599051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FIU-01 | STR Drafting and Filing SOP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1213962483599051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https://app.asana.com/1/1213645083721316/project/1213908508433868/task/1213962483599051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STR preparation: narrative structure (subject profile, transaction chronology, red flags, evidence, disposition), goAML field completion, supporting documentation, QA review.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15; Cabinet Resolution 134/2025 Art. 18; UAE FIU goAML Guidance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FIU REPORTING AND goAML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FIU-01 | STR Drafting and Filing SOP - ENTITY: FG BRANCHSTR preparation: narrative structure (subject profile, transaction chronology, red flags, evidence, disposition), goAML field completion, supporting documentation, QA review.Regulatory Basis: UAE FDL No.(10) of 2025 Art. 15; Cabinet Resolution 134/2025 Art. 18; UAE FIU goAML GuidancePriority: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