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HSV2-TPK-2026-04-06-UNASSIGNED-FIU-01_STR_Drafting_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FIU-01 | STR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 preparation: narrative structure (subject profile, transaction chronology, red flags, evidence, disposition), goAML field completion, supporting documentation, QA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FIU-01 | STR Drafting and Filing SOP | FIU REPORTING AND goAML | ENTITY: MADISON LLCSTR preparation: narrative structure (subject profile, transaction chronology, red flags, evidence, disposition), goAML field completion, supporting documentation, QA review.Regulatory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