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HSV2-TPK-2026-04-06-UNASSIGNED-FIU-02_SAR_Drafting_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FIU-02 | SAR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 for non-transaction suspicions: behavioural indicators, attempted transactions, third-party information. SAR vs STR distinction, filing criteria, goAML submission.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FIU-02 | SAR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LLCSAR for non-transaction suspicions: behavioural indicators, attempted transactions, third-party information. SAR vs STR distinction, filing criteria, goAML submission.Regulatory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