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1213962483599048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HSV2-TPK-2026-04-06-UNASSIGNED-FIU-04_AIF_AIFT_Supp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1213962483599048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FIU-04 | AIF/AIFT Supplementary Filing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1213962483599048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https://app.asana.com/1/1213645083721316/project/1213908508433868/task/1213962483599048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Additional Information Forms via goAML: triggers for supplementary filings, linking to original STR/SAR, information to include, timeline.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goAML Guidance; Cabinet Resolution 134/2025 Art. 18-19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FIU REPORTING AND goAML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FIU-04 | AIF/AIFT Supplementary Filing Procedure - ENTITY: FG BRANCHAdditional Information Forms via goAML: triggers for supplementary filings, linking to original STR/SAR, information to include, timeline.Regulatory Basis: UAE FIU goAML Guidance; Cabinet Resolution 134/2025 Art. 18-19Priority: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