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HSV2-TPK-2026-04-06-UNASSIGNED-FIU-07_STR_Quality_A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FIU-07 | STR Quality Assurance and Filing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QA process: pre-submission checklist, narrative completeness scoring, citation verification, evidence adequacy, filing timeline compliance. KPIs.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FATF Rec. 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FIU-07 | STR Quality Assurance and Filing Metrics - ENTITY: GRAMALTIN ASQA process: pre-submission checklist, narrative completeness scoring, citation verification, evidence adequacy, filing timeline compliance. KPIs.Regulatory Basis: UAE FDL No.(10) of 2025 Art. 15; Cabinet Resolution 134/2025 Art. 18;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