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HSV2-TPK-2026-04-06-UNASSIGNED-FIU-08_Quarterly_FIU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1213958649536002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FIU-08 | Quarterly FIU Feedback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https://app.asana.com/1/1213645083721316/project/1213908611400789/task/1213958649536002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Quarterly review: filed STR outcomes, RFI patterns, common deficiencies, sector advisories. Incorporate learnings into red flags, training, procedures.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FIU-08 | Quarterly FIU Feedback Review - ENTITY: GRAMALTIN ASQuarterly review: filed STR outcomes, RFI patterns, common deficiencies, sector advisories. Incorporate learnings into red flags, training, procedures.Regulatory Basis: UAE FDL No.(10) of 2025 Art. 20; Cabinet Resolution 134/2025 Art. 58; FATF Rec. 20Priority: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