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HSV2-TPK-2026-04-06-UNASSIGNED-FIU-08_Quarterly_FIU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Quarterly review: filed STR outcomes, RFI patterns, common deficiencies, sector advisories. Incorporate learnings into red flags, training,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FIU-08 | Quarterly FIU Feedback Review - ENTITY: NAPLES LLCQuarterly review: filed STR outcomes, RFI patterns, common deficiencies, sector advisories. Incorporate learnings into red flags, training, procedures.Regulatory Basis: UAE FDL No.(10) of 2025 Art. 20; Cabinet Resolution 134/2025 Art. 58;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