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1213962483599044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HSV2-TPK-2026-04-06-UNASSIGNED-FIU-08_Quarterly_FIU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1213962483599044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FIU-08 | Quarterly FIU Feedback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1213962483599044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https://app.asana.com/1/1213645083721316/project/1213908508433868/task/1213962483599044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Quarterly review: filed STR outcomes, RFI patterns, common deficiencies, sector advisories. Incorporate learnings into red flags, training, procedures.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FIU-08 | Quarterly FIU Feedback Review - ENTITY: FG BRANCHQuarterly review: filed STR outcomes, RFI patterns, common deficiencies, sector advisories. Incorporate learnings into red flags, training, procedures.Regulatory Basis: UAE FDL No.(10) of 2025 Art. 20; Cabinet Resolution 134/2025 Art. 58; FATF Rec. 20Priority: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