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1213954969409449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HSV2-TPK-2026-04-06-UNASSIGNED-FIU-RF01_DPMSR_Filin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1213954969409449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FIU-RF01 | DPMSR Filing Anomalies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1213954969409449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ZOE FZE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https://app.asana.com/1/1213645083721316/project/1213908828069020/task/1213954969409449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ZOE FZE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UAE FIU DPMS TYPOLOGIES - OPERATIONAL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Fewer DPMSRs than peers, values at minimum threshold, filing gaps during peak trading, late/backdated filings, incomplete buyer/seller data, no STRs despite high volumes. Context: 300,000+ DPMSRs per year.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FIU DPMS Report; MOE Circular 08/2021; UAE FDL No.(10) of 2025 Art. 15; Cabinet Resolution 134/2025 Art. 17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FIU-RF01 | DPMSR Filing Anomalies - ENTITY: ZOE FZE Fewer DPMSRs than peers, values at minimum threshold, filing gaps during peak trading, late/backdated filings, incomplete buyer/seller data, no STRs despite high volumes. Context: 300,000+ DPMSRs per year. Regulatory Basis: UAE FIU DPMS Report; MOE Circular 08/2021; UAE FDL No.(10) of 2025 Art. 15; Cabinet Resolution 134/2025 Art. 17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ZOE_FZE_BATCH_4_of_4.csv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dpmsrTrigger.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