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HSV2-TPK-2026-04-06-UNASSIGNED-FIU-RF03_Hawala_and_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FIU-RF03 | Hawala and Informal Value Transfer via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 as hawala settlement: buy UAE/sell abroad by different party, settlement patterns, multi-Emirate network, inter-souk movements, cash-gold-cash cycles, debt settlement unrelated to 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4; FATF Rec. 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FIU-RF03 | Hawala and Informal Value Transfer via Gold - ENTITY: ZOE FZE Gold as hawala settlement: buy UAE/sell abroad by different party, settlement patterns, multi-Emirate network, inter-souk movements, cash-gold-cash cycles, debt settlement unrelated to gold. Regulatory Basis: UAE FIU DPMS Report; UAE NRA 2024; UAE FDL No.(10) of 2025 Art. 4; FATF Rec. 14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