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1213958649364611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HSV2-TPK-2026-04-06-UNASSIGNED-FIU-RF03_Hawala_and_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1213958649364611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FIU-RF03 | Hawala and Informal Value Transfer via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1213958649364611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https://app.asana.com/1/1213645083721316/project/1213909833048586/task/1213958649364611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 as hawala settlement: buy UAE/sell abroad by different party, settlement patterns, multi-Emirate network, inter-souk movements, cash-gold-cash cycles, debt settlement unrelated to 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4; FATF Rec. 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FIU-RF03 | Hawala and Informal Value Transfer via Gold - ENTITY: FG LLC Gold as hawala settlement: buy UAE/sell abroad by different party, settlement patterns, multi-Emirate network, inter-souk movements, cash-gold-cash cycles, debt settlement unrelated to gold. Regulatory Basis: UAE FIU DPMS Report; UAE NRA 2024; UAE FDL No.(10) of 2025 Art. 4; FATF Rec. 14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