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1213959825297451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HSV2-TPK-2026-04-06-UNASSIGNED-FIU-RF03_Hawala_and_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1213959825297451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FIU-RF03 | Hawala and Informal Value Transfer via Gold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1213959825297451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https://app.asana.com/1/1213645083721316/project/1213908827982041/task/1213959825297451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Gold as hawala settlement: buy UAE/sell abroad by different party, settlement patterns, multi-Emirate network, inter-souk movements, cash-gold-cash cycles, debt settlement unrelated to gold.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FIU DPMS Report; UAE NRA 2024; UAE FDL No.(10) of 2025 Art. 4; FATF Rec. 14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LLCGold as hawala settlement: buy UAE/sell abroad by different party, settlement patterns, multi-Emirate network, inter-souk movements, cash-gold-cash cycles, debt settlement unrelated to gold.Regulatory Basis: UAE FIU DPMS Report; UAE NRA 2024; UAE FDL No.(10) of 2025 Art. 4; FATF Rec. 14Priority: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